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4AAE9">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rFonts w:hint="eastAsia" w:eastAsia="宋体"/>
          <w:b/>
          <w:sz w:val="24"/>
          <w:szCs w:val="24"/>
          <w:highlight w:val="none"/>
          <w:lang w:val="en-US" w:eastAsia="zh-CN"/>
        </w:rPr>
        <w:t xml:space="preserve">      </w:t>
      </w:r>
      <w:r>
        <w:rPr>
          <w:b/>
          <w:sz w:val="24"/>
          <w:szCs w:val="24"/>
          <w:highlight w:val="none"/>
        </w:rPr>
        <w:t>R4-2</w:t>
      </w:r>
      <w:r>
        <w:rPr>
          <w:rFonts w:hint="eastAsia" w:eastAsia="宋体"/>
          <w:b/>
          <w:sz w:val="24"/>
          <w:szCs w:val="24"/>
          <w:highlight w:val="none"/>
          <w:lang w:val="en-US" w:eastAsia="zh-CN"/>
        </w:rPr>
        <w:t>506586</w:t>
      </w:r>
      <w:bookmarkStart w:id="11" w:name="_GoBack"/>
      <w:bookmarkEnd w:id="11"/>
      <w:r>
        <w:rPr>
          <w:rFonts w:hint="eastAsia"/>
          <w:b/>
          <w:sz w:val="24"/>
          <w:szCs w:val="24"/>
          <w:highlight w:val="none"/>
        </w:rPr>
        <w:t xml:space="preserve">   </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1751923E">
      <w:pPr>
        <w:tabs>
          <w:tab w:val="left" w:pos="1985"/>
        </w:tabs>
        <w:rPr>
          <w:rFonts w:ascii="Times New Roman" w:hAnsi="Times New Roman"/>
          <w:b/>
          <w:sz w:val="22"/>
          <w:highlight w:val="none"/>
        </w:rPr>
      </w:pPr>
    </w:p>
    <w:p w14:paraId="5BBE80F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24</w:t>
      </w:r>
      <w:r>
        <w:rPr>
          <w:rFonts w:hint="eastAsia" w:ascii="Times New Roman" w:hAnsi="Times New Roman"/>
          <w:sz w:val="22"/>
          <w:highlight w:val="none"/>
        </w:rPr>
        <w:t>.</w:t>
      </w:r>
      <w:r>
        <w:rPr>
          <w:rFonts w:hint="eastAsia" w:ascii="Times New Roman" w:hAnsi="Times New Roman"/>
          <w:sz w:val="22"/>
          <w:highlight w:val="none"/>
          <w:lang w:val="en-US" w:eastAsia="zh-CN"/>
        </w:rPr>
        <w:t>4.1</w:t>
      </w:r>
    </w:p>
    <w:p w14:paraId="302CF8D7">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45F2C723">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requirements for event-driven beam management for NR MIMO Phase 5</w:t>
      </w:r>
    </w:p>
    <w:bookmarkEnd w:id="4"/>
    <w:bookmarkEnd w:id="5"/>
    <w:p w14:paraId="164AD02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C1083BC">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448374E">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MIMO Phase 5 was approved [1], the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24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151507B">
            <w:pPr>
              <w:snapToGrid w:val="0"/>
              <w:spacing w:before="120" w:beforeLines="50" w:after="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RAN1:</w:t>
            </w:r>
          </w:p>
          <w:p w14:paraId="39DF7E9E">
            <w:pPr>
              <w:numPr>
                <w:ilvl w:val="0"/>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6" w:name="_Hlk145555364"/>
            <w:bookmarkStart w:id="7" w:name="_Hlk146642115"/>
            <w:r>
              <w:rPr>
                <w:rFonts w:hint="default" w:ascii="Times New Roman" w:hAnsi="Times New Roman" w:eastAsia="Times New Roman" w:cs="Times New Roman"/>
                <w:sz w:val="20"/>
                <w:szCs w:val="20"/>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27A7B815">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UL signaling content(s) (and procedure(s) as required) for UE-initiated/event-driven beam reporting facilitating fast beam switching </w:t>
            </w:r>
          </w:p>
          <w:p w14:paraId="534487E2">
            <w:pPr>
              <w:numPr>
                <w:ilvl w:val="1"/>
                <w:numId w:val="3"/>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UL signaling medium/container considering the UE-initiated/event-driven nature of the UL transmission, designed primarily for the purpose of beam reporting</w:t>
            </w:r>
            <w:bookmarkEnd w:id="6"/>
          </w:p>
          <w:p w14:paraId="17DDDB53">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2DD999E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bookmarkStart w:id="8" w:name="_Hlk146697700"/>
            <w:r>
              <w:rPr>
                <w:rFonts w:hint="default" w:ascii="Times New Roman" w:hAnsi="Times New Roman" w:eastAsia="Times New Roman" w:cs="Times New Roman"/>
                <w:sz w:val="20"/>
                <w:szCs w:val="20"/>
                <w:lang w:val="en-US" w:eastAsia="en-US"/>
              </w:rPr>
              <w:t>Specify CSI support for up to 128 CSI-RS ports, targeting FR1</w:t>
            </w:r>
          </w:p>
          <w:p w14:paraId="77DDF9D4">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 codebook refinement supporting up to a total of 128 CSI-RS ports across all resources, assuming legacy CSI-RS resources (with up to 32 CSI-RS ports per resource), based on extension of legacy codebooks</w:t>
            </w:r>
          </w:p>
          <w:p w14:paraId="58CF2B1E">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12868E9">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8"/>
          </w:p>
          <w:p w14:paraId="114D266D">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SRS port grouping and its association to the two codewords for the 6/8Rx low complexity receiver supporting more than 4 layers, with legacy codebook</w:t>
            </w:r>
          </w:p>
          <w:p w14:paraId="7653366E">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 enhancement on codeword-to-layer mapping, DL resource allocation, CSI feedback, and DCI format</w:t>
            </w:r>
          </w:p>
          <w:p w14:paraId="6E7B4B54">
            <w:pPr>
              <w:numPr>
                <w:ilvl w:val="2"/>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Whether to support 6Rx with more than 4 layers is to be decided in RAN4 Rel-19 RF enhancements WI</w:t>
            </w:r>
          </w:p>
          <w:p w14:paraId="3EDA9608">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72DB022D">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UE reporting enhancement for CJT deployments under non-ideal synchronization and backhaul, targeting FR1, both FDD and TDD </w:t>
            </w:r>
          </w:p>
          <w:p w14:paraId="77D6ADFE">
            <w:pPr>
              <w:numPr>
                <w:ilvl w:val="0"/>
                <w:numId w:val="5"/>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Inter-TRP time misalignment and frequency/phase offset measurement and reporting, assuming legacy CSI-RS design, with stand-alone aperiodic reporting on PUSCH</w:t>
            </w:r>
          </w:p>
          <w:p w14:paraId="510977E4">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w:t>
            </w:r>
          </w:p>
          <w:p w14:paraId="5B259B9D">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non-coherent UL codebook to facilitate 3-antenna-port codebook-based transmissions, enhancement(s) to enable </w:t>
            </w:r>
            <w:r>
              <w:rPr>
                <w:rFonts w:hint="default" w:ascii="Times New Roman" w:hAnsi="Times New Roman" w:eastAsia="Times New Roman" w:cs="Times New Roman"/>
                <w:sz w:val="20"/>
                <w:szCs w:val="20"/>
                <w:lang w:eastAsia="en-US"/>
              </w:rPr>
              <w:t>3T6R SRS antenna switching</w:t>
            </w:r>
            <w:r>
              <w:rPr>
                <w:rFonts w:hint="default" w:ascii="Times New Roman" w:hAnsi="Times New Roman" w:eastAsia="Times New Roman" w:cs="Times New Roman"/>
                <w:sz w:val="20"/>
                <w:szCs w:val="20"/>
                <w:lang w:val="en-US" w:eastAsia="en-US"/>
              </w:rPr>
              <w:t>, as well as UE capability signaling for 3T3R antenna switching and 3-antenna-port non-codebook-based transmissions, without enhancement on UL full power transmission and without enhancement on SRS resource</w:t>
            </w:r>
          </w:p>
          <w:p w14:paraId="7DF98778">
            <w:pPr>
              <w:overflowPunct/>
              <w:autoSpaceDE/>
              <w:autoSpaceDN/>
              <w:adjustRightInd/>
              <w:snapToGrid w:val="0"/>
              <w:spacing w:after="0"/>
              <w:ind w:firstLine="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UL full power transmission mode 1 and 2 are not supported.</w:t>
            </w:r>
          </w:p>
          <w:p w14:paraId="37F215A4">
            <w:pPr>
              <w:overflowPunct/>
              <w:autoSpaceDE/>
              <w:autoSpaceDN/>
              <w:adjustRightInd/>
              <w:snapToGrid w:val="0"/>
              <w:spacing w:after="0"/>
              <w:ind w:left="72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Note: O</w:t>
            </w:r>
            <w:r>
              <w:rPr>
                <w:rFonts w:hint="default" w:ascii="Times New Roman" w:hAnsi="Times New Roman" w:eastAsia="Times New Roman" w:cs="Times New Roman"/>
                <w:sz w:val="20"/>
                <w:szCs w:val="20"/>
                <w:lang w:eastAsia="en-US"/>
              </w:rPr>
              <w:t>ther than UE capability signaling, no other enhancement is specified for 3T3R SRS antenna switching.</w:t>
            </w:r>
          </w:p>
          <w:p w14:paraId="51D26B28">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591E16B4">
            <w:pPr>
              <w:numPr>
                <w:ilvl w:val="0"/>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0231DF44">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 xml:space="preserve">Two closed-loop PC adjustment states for SRS, both separate from PUSCH; and pathloss offset configurations for pathloss calculation to UL TRP(s), when the pathloss RS is from DL sTRP. </w:t>
            </w:r>
          </w:p>
          <w:p w14:paraId="5A229E00">
            <w:pPr>
              <w:numPr>
                <w:ilvl w:val="1"/>
                <w:numId w:val="4"/>
              </w:num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eastAsia="en-US"/>
              </w:rPr>
              <w:t>Two TAs through reusing Rel-18 specification of two TAs for multi-DCI-based multi-TRP and removing the restriction that </w:t>
            </w:r>
            <w:r>
              <w:rPr>
                <w:rFonts w:hint="default" w:ascii="Times New Roman" w:hAnsi="Times New Roman" w:eastAsia="Times New Roman" w:cs="Times New Roman"/>
                <w:i/>
                <w:iCs/>
                <w:sz w:val="20"/>
                <w:szCs w:val="20"/>
                <w:lang w:eastAsia="en-US"/>
              </w:rPr>
              <w:t xml:space="preserve">coresetPoolIndex </w:t>
            </w:r>
            <w:r>
              <w:rPr>
                <w:rFonts w:hint="default" w:ascii="Times New Roman" w:hAnsi="Times New Roman" w:eastAsia="Times New Roman" w:cs="Times New Roman"/>
                <w:sz w:val="20"/>
                <w:szCs w:val="20"/>
                <w:lang w:eastAsia="en-US"/>
              </w:rPr>
              <w:t>needs to be configured, assuming legacy PRACH resources</w:t>
            </w:r>
          </w:p>
          <w:bookmarkEnd w:id="7"/>
          <w:p w14:paraId="234AC53E">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p>
          <w:p w14:paraId="45170151">
            <w:pPr>
              <w:overflowPunct/>
              <w:autoSpaceDE/>
              <w:autoSpaceDN/>
              <w:adjustRightInd/>
              <w:snapToGrid w:val="0"/>
              <w:spacing w:after="0"/>
              <w:textAlignment w:val="auto"/>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sz w:val="20"/>
                <w:szCs w:val="20"/>
                <w:lang w:val="en-US" w:eastAsia="en-US"/>
              </w:rPr>
              <w:t>Acronyms:</w:t>
            </w:r>
          </w:p>
          <w:p w14:paraId="522FBA39">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sTRP: single TRP (transmit-receive point)</w:t>
            </w:r>
          </w:p>
          <w:p w14:paraId="0A133293">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mTRP: multiple TRP (transmit-receive point)</w:t>
            </w:r>
          </w:p>
          <w:p w14:paraId="12273B4C">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CJT: coherent joint transmission</w:t>
            </w:r>
          </w:p>
          <w:p w14:paraId="3D08CA14">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DU: distributed unit</w:t>
            </w:r>
          </w:p>
          <w:p w14:paraId="4405EB4F">
            <w:pPr>
              <w:numPr>
                <w:ilvl w:val="0"/>
                <w:numId w:val="6"/>
              </w:numPr>
              <w:overflowPunct/>
              <w:autoSpaceDE/>
              <w:autoSpaceDN/>
              <w:adjustRightInd/>
              <w:snapToGrid w:val="0"/>
              <w:spacing w:after="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CRI: CSI-RS resource indicator</w:t>
            </w:r>
          </w:p>
          <w:p w14:paraId="34AFD8BC">
            <w:pPr>
              <w:snapToGrid w:val="0"/>
              <w:spacing w:before="120" w:beforeLines="50" w:after="0"/>
              <w:jc w:val="both"/>
              <w:rPr>
                <w:rFonts w:hint="default" w:ascii="Times New Roman" w:hAnsi="Times New Roman" w:cs="Times New Roman"/>
                <w:bCs/>
                <w:sz w:val="20"/>
                <w:szCs w:val="20"/>
                <w:lang w:val="en-US"/>
              </w:rPr>
            </w:pPr>
          </w:p>
          <w:p w14:paraId="3077982E">
            <w:pPr>
              <w:spacing w:after="0"/>
              <w:rPr>
                <w:rFonts w:hint="default" w:ascii="Times New Roman" w:hAnsi="Times New Roman" w:eastAsia="Malgun Gothic" w:cs="Times New Roman"/>
                <w:b/>
                <w:sz w:val="20"/>
                <w:szCs w:val="20"/>
                <w:lang w:val="en-US" w:eastAsia="ko-KR"/>
              </w:rPr>
            </w:pPr>
            <w:r>
              <w:rPr>
                <w:rFonts w:hint="default" w:ascii="Times New Roman" w:hAnsi="Times New Roman" w:eastAsia="Malgun Gothic" w:cs="Times New Roman"/>
                <w:b/>
                <w:sz w:val="20"/>
                <w:szCs w:val="20"/>
                <w:lang w:val="en-US" w:eastAsia="ko-KR"/>
              </w:rPr>
              <w:t>RAN2:</w:t>
            </w:r>
          </w:p>
          <w:p w14:paraId="7FC05327">
            <w:pPr>
              <w:spacing w:after="0"/>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 xml:space="preserve">Specify higher layer support of the enhancements listed above. </w:t>
            </w:r>
          </w:p>
          <w:p w14:paraId="4A9629CC">
            <w:pPr>
              <w:spacing w:after="0"/>
              <w:rPr>
                <w:rFonts w:hint="default" w:ascii="Times New Roman" w:hAnsi="Times New Roman" w:cs="Times New Roman"/>
                <w:sz w:val="20"/>
                <w:szCs w:val="20"/>
                <w:lang w:eastAsia="ko-KR"/>
              </w:rPr>
            </w:pPr>
          </w:p>
          <w:p w14:paraId="0F533B2A">
            <w:pPr>
              <w:spacing w:after="0"/>
              <w:rPr>
                <w:rFonts w:hint="default" w:ascii="Times New Roman" w:hAnsi="Times New Roman" w:eastAsia="Malgun Gothic" w:cs="Times New Roman"/>
                <w:b/>
                <w:sz w:val="20"/>
                <w:szCs w:val="20"/>
                <w:lang w:eastAsia="ko-KR"/>
              </w:rPr>
            </w:pPr>
            <w:r>
              <w:rPr>
                <w:rFonts w:hint="default" w:ascii="Times New Roman" w:hAnsi="Times New Roman" w:eastAsia="Malgun Gothic" w:cs="Times New Roman"/>
                <w:b/>
                <w:sz w:val="20"/>
                <w:szCs w:val="20"/>
                <w:lang w:eastAsia="ko-KR"/>
              </w:rPr>
              <w:t>RAN4:</w:t>
            </w:r>
          </w:p>
          <w:p w14:paraId="4625DB46">
            <w:pPr>
              <w:spacing w:after="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Specify necessary core requirements for the enhancements listed above.</w:t>
            </w:r>
          </w:p>
          <w:p w14:paraId="2A71BCA7">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1"/>
                <w:szCs w:val="21"/>
                <w:vertAlign w:val="baseline"/>
                <w:lang w:val="en-US" w:eastAsia="zh-CN"/>
              </w:rPr>
            </w:pPr>
          </w:p>
        </w:tc>
      </w:tr>
    </w:tbl>
    <w:p w14:paraId="3A1A0F08">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NR MIMO Phase 5, and a WF was agreed [2]. This contribution provides discussion on RRM requirements for event-driven beam management.</w:t>
      </w:r>
    </w:p>
    <w:p w14:paraId="144845A9">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9" w:name="OLE_LINK2"/>
      <w:bookmarkStart w:id="10"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42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C8E414F">
            <w:pPr>
              <w:pStyle w:val="5"/>
              <w:tabs>
                <w:tab w:val="left" w:pos="432"/>
                <w:tab w:val="clear" w:pos="864"/>
              </w:tabs>
              <w:overflowPunct/>
              <w:autoSpaceDE/>
              <w:autoSpaceDN/>
              <w:adjustRightInd/>
              <w:ind w:left="864" w:hanging="864"/>
              <w:textAlignment w:val="auto"/>
              <w:rPr>
                <w:rFonts w:hint="default" w:ascii="Times New Roman" w:hAnsi="Times New Roman" w:eastAsia="宋体" w:cs="Times New Roman"/>
                <w:b/>
                <w:bCs/>
                <w:sz w:val="20"/>
                <w:szCs w:val="20"/>
                <w:highlight w:val="cyan"/>
                <w:u w:val="single"/>
                <w:lang w:val="sv-SE" w:eastAsia="zh-CN"/>
              </w:rPr>
            </w:pPr>
            <w:r>
              <w:rPr>
                <w:rFonts w:hint="default" w:ascii="Times New Roman" w:hAnsi="Times New Roman" w:eastAsia="宋体" w:cs="Times New Roman"/>
                <w:b/>
                <w:bCs/>
                <w:sz w:val="20"/>
                <w:szCs w:val="20"/>
                <w:highlight w:val="none"/>
                <w:u w:val="single"/>
                <w:lang w:val="sv-SE" w:eastAsia="zh-CN"/>
              </w:rPr>
              <w:t>Issue 1-2: Components of Event triggered measurement reporting delay?</w:t>
            </w:r>
          </w:p>
          <w:p w14:paraId="4DD4A604">
            <w:pPr>
              <w:overflowPunct/>
              <w:autoSpaceDE/>
              <w:autoSpaceDN/>
              <w:adjustRightInd/>
              <w:snapToGrid w:val="0"/>
              <w:spacing w:after="12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Agreement:</w:t>
            </w:r>
          </w:p>
          <w:p w14:paraId="71F1BA52">
            <w:pPr>
              <w:pStyle w:val="12"/>
              <w:numPr>
                <w:ilvl w:val="0"/>
                <w:numId w:val="7"/>
              </w:numPr>
              <w:overflowPunct/>
              <w:autoSpaceDE/>
              <w:autoSpaceDN/>
              <w:adjustRightInd/>
              <w:snapToGrid w:val="0"/>
              <w:spacing w:after="120"/>
              <w:ind w:firstLineChars="0"/>
              <w:textAlignment w:val="auto"/>
              <w:rPr>
                <w:rFonts w:hint="default" w:ascii="Times New Roman" w:hAnsi="Times New Roman" w:eastAsia="宋体" w:cs="Times New Roman"/>
                <w:sz w:val="20"/>
                <w:szCs w:val="20"/>
              </w:rPr>
            </w:pPr>
            <w:r>
              <w:rPr>
                <w:rFonts w:hint="default" w:ascii="Times New Roman" w:hAnsi="Times New Roman" w:cs="Times New Roman"/>
                <w:sz w:val="20"/>
                <w:szCs w:val="20"/>
              </w:rPr>
              <w:t>The event triggered measurement reporting delay includes the</w:t>
            </w:r>
            <w:r>
              <w:rPr>
                <w:rFonts w:hint="default" w:ascii="Times New Roman" w:hAnsi="Times New Roman" w:eastAsia="PMingLiU" w:cs="Times New Roman"/>
                <w:sz w:val="20"/>
                <w:szCs w:val="20"/>
                <w:vertAlign w:val="subscript"/>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 UL channel</w:t>
            </w:r>
          </w:p>
          <w:p w14:paraId="6185D7F2">
            <w:pPr>
              <w:pStyle w:val="12"/>
              <w:numPr>
                <w:ilvl w:val="1"/>
                <w:numId w:val="7"/>
              </w:numPr>
              <w:overflowPunct/>
              <w:autoSpaceDE/>
              <w:autoSpaceDN/>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 xml:space="preserve">first UL channel </w:t>
            </w:r>
            <w:r>
              <w:rPr>
                <w:rFonts w:hint="default" w:ascii="Times New Roman" w:hAnsi="Times New Roman" w:cs="Times New Roman"/>
                <w:sz w:val="20"/>
                <w:szCs w:val="20"/>
              </w:rPr>
              <w:t>is from the time point at RS which triggered the L1 reporting to the time point at next first PUCCH</w:t>
            </w:r>
          </w:p>
          <w:p w14:paraId="66BA3800">
            <w:pPr>
              <w:snapToGrid w:val="0"/>
              <w:spacing w:after="12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Further discuss the two options and select one option in the next meeting:</w:t>
            </w:r>
          </w:p>
          <w:p w14:paraId="11035715">
            <w:pPr>
              <w:pStyle w:val="12"/>
              <w:numPr>
                <w:ilvl w:val="0"/>
                <w:numId w:val="7"/>
              </w:numPr>
              <w:overflowPunct/>
              <w:autoSpaceDE/>
              <w:autoSpaceDN/>
              <w:adjustRightInd/>
              <w:snapToGrid w:val="0"/>
              <w:spacing w:after="120"/>
              <w:ind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event triggered measurement reporting delay is </w:t>
            </w:r>
            <w:r>
              <w:rPr>
                <w:rFonts w:hint="default" w:ascii="Times New Roman" w:hAnsi="Times New Roman" w:eastAsia="宋体" w:cs="Times New Roman"/>
                <w:sz w:val="20"/>
                <w:szCs w:val="20"/>
              </w:rPr>
              <w:t>T</w:t>
            </w:r>
            <w:r>
              <w:rPr>
                <w:rFonts w:hint="default" w:ascii="Times New Roman" w:hAnsi="Times New Roman" w:cs="Times New Roman"/>
                <w:sz w:val="20"/>
                <w:szCs w:val="20"/>
                <w:vertAlign w:val="subscript"/>
              </w:rPr>
              <w:t>L1_measurement period</w:t>
            </w:r>
            <w:r>
              <w:rPr>
                <w:rFonts w:hint="default" w:ascii="Times New Roman" w:hAnsi="Times New Roman" w:eastAsia="PMingLiU" w:cs="Times New Roman"/>
                <w:sz w:val="20"/>
                <w:szCs w:val="20"/>
                <w:vertAlign w:val="subscript"/>
              </w:rPr>
              <w:t xml:space="preserve"> +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 UL channel</w:t>
            </w:r>
          </w:p>
          <w:p w14:paraId="48307681">
            <w:pPr>
              <w:pStyle w:val="12"/>
              <w:numPr>
                <w:ilvl w:val="1"/>
                <w:numId w:val="7"/>
              </w:numPr>
              <w:overflowPunct/>
              <w:autoSpaceDE/>
              <w:autoSpaceDN/>
              <w:adjustRightInd/>
              <w:snapToGrid w:val="0"/>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 if T</w:t>
            </w:r>
            <w:r>
              <w:rPr>
                <w:rFonts w:hint="default" w:ascii="Times New Roman" w:hAnsi="Times New Roman" w:cs="Times New Roman"/>
                <w:sz w:val="20"/>
                <w:szCs w:val="20"/>
                <w:vertAlign w:val="subscript"/>
              </w:rPr>
              <w:t xml:space="preserve">L1_measurement period </w:t>
            </w:r>
            <w:r>
              <w:rPr>
                <w:rFonts w:hint="default" w:ascii="Times New Roman" w:hAnsi="Times New Roman" w:cs="Times New Roman"/>
                <w:sz w:val="20"/>
                <w:szCs w:val="20"/>
              </w:rPr>
              <w:t xml:space="preserve">is different for current beam and new beam, the </w:t>
            </w:r>
            <w:r>
              <w:rPr>
                <w:rFonts w:hint="default" w:ascii="Times New Roman" w:hAnsi="Times New Roman" w:eastAsia="宋体" w:cs="Times New Roman"/>
                <w:sz w:val="20"/>
                <w:szCs w:val="20"/>
              </w:rPr>
              <w:t>T</w:t>
            </w:r>
            <w:r>
              <w:rPr>
                <w:rFonts w:hint="default" w:ascii="Times New Roman" w:hAnsi="Times New Roman" w:cs="Times New Roman"/>
                <w:sz w:val="20"/>
                <w:szCs w:val="20"/>
                <w:vertAlign w:val="subscript"/>
              </w:rPr>
              <w:t xml:space="preserve">L1_measurement period </w:t>
            </w:r>
            <w:r>
              <w:rPr>
                <w:rFonts w:hint="default" w:ascii="Times New Roman" w:hAnsi="Times New Roman" w:cs="Times New Roman"/>
                <w:sz w:val="20"/>
                <w:szCs w:val="20"/>
              </w:rPr>
              <w:t xml:space="preserve">is </w:t>
            </w:r>
            <w:r>
              <w:rPr>
                <w:rFonts w:hint="default" w:ascii="Times New Roman" w:hAnsi="Times New Roman" w:cs="Times New Roman"/>
                <w:b/>
                <w:sz w:val="20"/>
                <w:szCs w:val="20"/>
              </w:rPr>
              <w:t>maximum</w:t>
            </w:r>
            <w:r>
              <w:rPr>
                <w:rFonts w:hint="default" w:ascii="Times New Roman" w:hAnsi="Times New Roman" w:cs="Times New Roman"/>
                <w:sz w:val="20"/>
                <w:szCs w:val="20"/>
              </w:rPr>
              <w:t xml:space="preserve"> of the L1 measurement periods to measure both current beam and new beams. (Samsung, Xiaomi, Apple, MTK)</w:t>
            </w:r>
          </w:p>
          <w:p w14:paraId="0B836CC7">
            <w:pPr>
              <w:pStyle w:val="12"/>
              <w:numPr>
                <w:ilvl w:val="1"/>
                <w:numId w:val="7"/>
              </w:numPr>
              <w:overflowPunct/>
              <w:autoSpaceDE/>
              <w:autoSpaceDN/>
              <w:adjustRightInd/>
              <w:snapToGrid w:val="0"/>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rPr>
              <w:t xml:space="preserve">Option 2: </w:t>
            </w:r>
            <w:r>
              <w:rPr>
                <w:rFonts w:hint="default" w:ascii="Times New Roman" w:hAnsi="Times New Roman" w:cs="Times New Roman"/>
                <w:sz w:val="20"/>
                <w:szCs w:val="20"/>
              </w:rPr>
              <w:t xml:space="preserve">If the event is triggered by the current beam measurement, the event triggered measurement delay is </w:t>
            </w:r>
            <w:r>
              <w:rPr>
                <w:rFonts w:hint="default" w:ascii="Times New Roman" w:hAnsi="Times New Roman" w:eastAsia="宋体" w:cs="Times New Roman"/>
                <w:sz w:val="20"/>
                <w:szCs w:val="20"/>
              </w:rPr>
              <w:t>T</w:t>
            </w:r>
            <w:r>
              <w:rPr>
                <w:rFonts w:hint="default" w:ascii="Times New Roman" w:hAnsi="Times New Roman" w:cs="Times New Roman"/>
                <w:sz w:val="20"/>
                <w:szCs w:val="20"/>
                <w:vertAlign w:val="subscript"/>
              </w:rPr>
              <w:t>L1_measurement periods_currentbeam</w:t>
            </w:r>
            <w:r>
              <w:rPr>
                <w:rFonts w:hint="default" w:ascii="Times New Roman" w:hAnsi="Times New Roman" w:cs="Times New Roman"/>
                <w:sz w:val="20"/>
                <w:szCs w:val="20"/>
              </w:rPr>
              <w:t xml:space="preserve">. If the event is triggered by the new beam measurement, the event triggered measurement delay is </w:t>
            </w:r>
            <w:r>
              <w:rPr>
                <w:rFonts w:hint="default" w:ascii="Times New Roman" w:hAnsi="Times New Roman" w:eastAsia="宋体" w:cs="Times New Roman"/>
                <w:sz w:val="20"/>
                <w:szCs w:val="20"/>
              </w:rPr>
              <w:t>T</w:t>
            </w:r>
            <w:r>
              <w:rPr>
                <w:rFonts w:hint="default" w:ascii="Times New Roman" w:hAnsi="Times New Roman" w:cs="Times New Roman"/>
                <w:sz w:val="20"/>
                <w:szCs w:val="20"/>
                <w:vertAlign w:val="subscript"/>
              </w:rPr>
              <w:t>L1_measurement periods_newbeam.</w:t>
            </w:r>
            <w:r>
              <w:rPr>
                <w:rFonts w:hint="default" w:ascii="Times New Roman" w:hAnsi="Times New Roman" w:cs="Times New Roman"/>
                <w:sz w:val="20"/>
                <w:szCs w:val="20"/>
              </w:rPr>
              <w:t>. (E///, Nokia, QC)</w:t>
            </w:r>
          </w:p>
        </w:tc>
      </w:tr>
    </w:tbl>
    <w:p w14:paraId="2A75B50E">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2B9E2934">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Our initial consideration is to follow the approach for L3 measurement report delay, in detail, the event triggered L1 measurement reporting delay is no larger than Tmeasure, and the time duration between </w:t>
      </w:r>
      <w:r>
        <w:rPr>
          <w:rFonts w:hint="default" w:ascii="Times New Roman" w:hAnsi="Times New Roman"/>
          <w:sz w:val="20"/>
          <w:szCs w:val="20"/>
          <w:lang w:val="en-US" w:eastAsia="zh-CN"/>
        </w:rPr>
        <w:t>the time point at RS which triggered the L1 reporting to the time point at next first PUCCH</w:t>
      </w:r>
      <w:r>
        <w:rPr>
          <w:rFonts w:hint="eastAsia" w:ascii="Times New Roman" w:hAnsi="Times New Roman"/>
          <w:sz w:val="20"/>
          <w:szCs w:val="20"/>
          <w:lang w:val="en-US" w:eastAsia="zh-CN"/>
        </w:rPr>
        <w:t xml:space="preserve"> is not explicitly mentioned. However, the majority view is to capture the time for the wait of PUCCH, we are also fine.</w:t>
      </w:r>
    </w:p>
    <w:p w14:paraId="69A90BE2">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highlight w:val="none"/>
          <w:lang w:val="en-US" w:eastAsia="zh-CN"/>
        </w:rPr>
        <w:t xml:space="preserve">As for the issue that </w:t>
      </w:r>
      <w:r>
        <w:rPr>
          <w:rFonts w:hint="default" w:ascii="Times New Roman" w:hAnsi="Times New Roman" w:eastAsia="宋体" w:cs="Times New Roman"/>
          <w:sz w:val="20"/>
          <w:szCs w:val="20"/>
        </w:rPr>
        <w:t>T</w:t>
      </w:r>
      <w:r>
        <w:rPr>
          <w:rFonts w:hint="default" w:ascii="Times New Roman" w:hAnsi="Times New Roman" w:cs="Times New Roman"/>
          <w:sz w:val="20"/>
          <w:szCs w:val="20"/>
          <w:vertAlign w:val="subscript"/>
        </w:rPr>
        <w:t xml:space="preserve">L1_measurement period </w:t>
      </w:r>
      <w:r>
        <w:rPr>
          <w:rFonts w:hint="default" w:ascii="Times New Roman" w:hAnsi="Times New Roman" w:cs="Times New Roman"/>
          <w:sz w:val="20"/>
          <w:szCs w:val="20"/>
        </w:rPr>
        <w:t>is different for current beam and new beam</w:t>
      </w:r>
      <w:r>
        <w:rPr>
          <w:rFonts w:hint="eastAsia" w:ascii="Times New Roman" w:hAnsi="Times New Roman" w:cs="Times New Roman"/>
          <w:sz w:val="20"/>
          <w:szCs w:val="20"/>
          <w:lang w:val="en-US" w:eastAsia="zh-CN"/>
        </w:rPr>
        <w:t xml:space="preserve">, actually, this issue also exist for L3 measurement reporting since RS periodicity for candidate cell and serving cell can be different. However, in legacy L3 measurement report, no explicit clarification are made. One way is to follow L3 approach and do not have further clarification. The other way is to make it clear. We do not have strong view. If we go the way to make it clear in L1 measurement report, our preference is option 2. The reason is that for option 1 with maximum </w:t>
      </w:r>
      <w:r>
        <w:rPr>
          <w:rFonts w:hint="default" w:ascii="Times New Roman" w:hAnsi="Times New Roman" w:cs="Times New Roman"/>
          <w:sz w:val="20"/>
          <w:szCs w:val="20"/>
        </w:rPr>
        <w:t>of the L1 measurement periods to measure both current beam and new beams</w:t>
      </w:r>
      <w:r>
        <w:rPr>
          <w:rFonts w:hint="eastAsia" w:ascii="Times New Roman" w:hAnsi="Times New Roman" w:cs="Times New Roman"/>
          <w:sz w:val="20"/>
          <w:szCs w:val="20"/>
          <w:lang w:val="en-US" w:eastAsia="zh-CN"/>
        </w:rPr>
        <w:t>, the potential issue is that option 1 may delay the report. Even with shorter RS periodicity, UE may evaluate the event only during the longest measurement intervals. Based on above consideration, option 2 is preferred.</w:t>
      </w:r>
    </w:p>
    <w:p w14:paraId="2BF2F1A6">
      <w:pPr>
        <w:tabs>
          <w:tab w:val="left" w:pos="1134"/>
        </w:tabs>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1: </w:t>
      </w:r>
      <w:r>
        <w:rPr>
          <w:rFonts w:hint="default" w:ascii="Times New Roman" w:hAnsi="Times New Roman" w:cs="Times New Roman"/>
          <w:b/>
          <w:bCs/>
          <w:i/>
          <w:iCs/>
          <w:sz w:val="20"/>
          <w:szCs w:val="20"/>
        </w:rPr>
        <w:t xml:space="preserve">If the event is triggered by the current beam measurement, the event triggered measurement delay is </w:t>
      </w:r>
      <w:r>
        <w:rPr>
          <w:rFonts w:hint="default" w:ascii="Times New Roman" w:hAnsi="Times New Roman" w:eastAsia="宋体" w:cs="Times New Roman"/>
          <w:b/>
          <w:bCs/>
          <w:i/>
          <w:iCs/>
          <w:sz w:val="20"/>
          <w:szCs w:val="20"/>
        </w:rPr>
        <w:t>T</w:t>
      </w:r>
      <w:r>
        <w:rPr>
          <w:rFonts w:hint="default" w:ascii="Times New Roman" w:hAnsi="Times New Roman" w:cs="Times New Roman"/>
          <w:b/>
          <w:bCs/>
          <w:i/>
          <w:iCs/>
          <w:sz w:val="20"/>
          <w:szCs w:val="20"/>
          <w:vertAlign w:val="subscript"/>
        </w:rPr>
        <w:t>L1_measurement periods_currentbeam</w:t>
      </w:r>
      <w:r>
        <w:rPr>
          <w:rFonts w:hint="default" w:ascii="Times New Roman" w:hAnsi="Times New Roman" w:cs="Times New Roman"/>
          <w:b/>
          <w:bCs/>
          <w:i/>
          <w:iCs/>
          <w:sz w:val="20"/>
          <w:szCs w:val="20"/>
        </w:rPr>
        <w:t xml:space="preserve">. If the event is triggered by the new beam measurement, the event triggered measurement delay is </w:t>
      </w:r>
      <w:r>
        <w:rPr>
          <w:rFonts w:hint="default" w:ascii="Times New Roman" w:hAnsi="Times New Roman" w:eastAsia="宋体" w:cs="Times New Roman"/>
          <w:b/>
          <w:bCs/>
          <w:i/>
          <w:iCs/>
          <w:sz w:val="20"/>
          <w:szCs w:val="20"/>
        </w:rPr>
        <w:t>T</w:t>
      </w:r>
      <w:r>
        <w:rPr>
          <w:rFonts w:hint="default" w:ascii="Times New Roman" w:hAnsi="Times New Roman" w:cs="Times New Roman"/>
          <w:b/>
          <w:bCs/>
          <w:i/>
          <w:iCs/>
          <w:sz w:val="20"/>
          <w:szCs w:val="20"/>
          <w:vertAlign w:val="subscript"/>
        </w:rPr>
        <w:t>L1_measurement periods_newbeam.</w:t>
      </w:r>
      <w:r>
        <w:rPr>
          <w:rFonts w:hint="default" w:ascii="Times New Roman" w:hAnsi="Times New Roman" w:cs="Times New Roman"/>
          <w:b/>
          <w:bCs/>
          <w:i/>
          <w:iCs/>
          <w:sz w:val="20"/>
          <w:szCs w:val="20"/>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F44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A20DD3F">
            <w:pPr>
              <w:pStyle w:val="5"/>
              <w:tabs>
                <w:tab w:val="left" w:pos="432"/>
                <w:tab w:val="clear" w:pos="864"/>
              </w:tabs>
              <w:overflowPunct/>
              <w:autoSpaceDE/>
              <w:autoSpaceDN/>
              <w:adjustRightInd/>
              <w:ind w:left="864" w:hanging="864"/>
              <w:textAlignment w:val="auto"/>
              <w:rPr>
                <w:rFonts w:hint="default" w:ascii="Times New Roman" w:hAnsi="Times New Roman" w:cs="Times New Roman" w:eastAsiaTheme="minorEastAsia"/>
                <w:b/>
                <w:sz w:val="20"/>
                <w:szCs w:val="20"/>
                <w:highlight w:val="none"/>
                <w:u w:val="single"/>
                <w:lang w:eastAsia="zh-CN"/>
              </w:rPr>
            </w:pPr>
            <w:r>
              <w:rPr>
                <w:rFonts w:hint="default" w:ascii="Times New Roman" w:hAnsi="Times New Roman" w:cs="Times New Roman" w:eastAsiaTheme="minorEastAsia"/>
                <w:b/>
                <w:sz w:val="20"/>
                <w:szCs w:val="20"/>
                <w:highlight w:val="none"/>
                <w:u w:val="single"/>
                <w:lang w:eastAsia="zh-CN"/>
              </w:rPr>
              <w:t xml:space="preserve">Issue 1-3: Whether </w:t>
            </w:r>
            <w:r>
              <w:rPr>
                <w:rFonts w:hint="default" w:ascii="Times New Roman" w:hAnsi="Times New Roman" w:eastAsia="宋体" w:cs="Times New Roman"/>
                <w:b/>
                <w:bCs/>
                <w:sz w:val="20"/>
                <w:szCs w:val="20"/>
                <w:highlight w:val="none"/>
                <w:u w:val="single"/>
                <w:lang w:val="sv-SE" w:eastAsia="zh-CN"/>
              </w:rPr>
              <w:t>RAN4</w:t>
            </w:r>
            <w:r>
              <w:rPr>
                <w:rFonts w:hint="default" w:ascii="Times New Roman" w:hAnsi="Times New Roman" w:cs="Times New Roman" w:eastAsiaTheme="minorEastAsia"/>
                <w:b/>
                <w:sz w:val="20"/>
                <w:szCs w:val="20"/>
                <w:highlight w:val="none"/>
                <w:u w:val="single"/>
                <w:lang w:eastAsia="zh-CN"/>
              </w:rPr>
              <w:t xml:space="preserve"> to specify requirements for no time window based or cover both no time window based and with time window based with eventInstanceCount-r19?</w:t>
            </w:r>
          </w:p>
          <w:p w14:paraId="3E6B570B">
            <w:pPr>
              <w:rPr>
                <w:rFonts w:hint="default" w:ascii="Times New Roman" w:hAnsi="Times New Roman" w:cs="Times New Roman" w:eastAsiaTheme="minorEastAsia"/>
                <w:b/>
                <w:sz w:val="20"/>
                <w:szCs w:val="20"/>
                <w:highlight w:val="none"/>
                <w:u w:val="single"/>
                <w:lang w:eastAsia="zh-CN"/>
              </w:rPr>
            </w:pPr>
            <w:r>
              <w:rPr>
                <w:rFonts w:hint="default" w:ascii="Times New Roman" w:hAnsi="Times New Roman" w:cs="Times New Roman"/>
                <w:b/>
                <w:sz w:val="20"/>
                <w:szCs w:val="20"/>
                <w:highlight w:val="none"/>
                <w:lang w:eastAsia="zh-CN"/>
              </w:rPr>
              <w:t>&lt;Way forward &gt;</w:t>
            </w:r>
          </w:p>
          <w:p w14:paraId="27A84247">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1: (Qualcomm, Xiaomi, Apple, LGE)</w:t>
            </w:r>
          </w:p>
          <w:p w14:paraId="7D036AD1">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Do not define requirements for eventInstanceCount-r19 &gt; 1</w:t>
            </w:r>
          </w:p>
          <w:p w14:paraId="0725C9A4">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1a: (Apple): To extend the requirements for case when eventInstanceCount-r19 &gt; 1 is configured, add note longer delay is expected if eventInstanceCount-r19 &gt; 1 is configured.</w:t>
            </w:r>
          </w:p>
          <w:p w14:paraId="4FB559D7">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2: (Samsung, CMCC, Huawei, ZTE, MediaTek)</w:t>
            </w:r>
          </w:p>
          <w:p w14:paraId="7B446EF5">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Specify requirements to cover both cases of no time window based and with time window based with configurable eventInstanceCount-r19</w:t>
            </w:r>
          </w:p>
          <w:p w14:paraId="0B61B5C0">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3: (Nokia, Ericsson)</w:t>
            </w:r>
          </w:p>
          <w:p w14:paraId="3E864D42">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Wait for further RAN1 conclusion</w:t>
            </w:r>
          </w:p>
          <w:p w14:paraId="414EB3E5">
            <w:pPr>
              <w:spacing w:after="120"/>
              <w:ind w:left="2736"/>
              <w:rPr>
                <w:rFonts w:hint="default" w:ascii="Times New Roman" w:hAnsi="Times New Roman" w:cs="Times New Roman"/>
                <w:sz w:val="20"/>
                <w:szCs w:val="20"/>
                <w:highlight w:val="none"/>
                <w:lang w:eastAsia="zh-CN"/>
              </w:rPr>
            </w:pPr>
          </w:p>
          <w:p w14:paraId="035826A5">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For how to specify the requirements in option 2 above:</w:t>
            </w:r>
          </w:p>
          <w:p w14:paraId="641B4A16">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2a:</w:t>
            </w:r>
          </w:p>
          <w:p w14:paraId="67CF423C">
            <w:pPr>
              <w:pStyle w:val="12"/>
              <w:numPr>
                <w:ilvl w:val="2"/>
                <w:numId w:val="7"/>
              </w:numPr>
              <w:overflowPunct/>
              <w:autoSpaceDE/>
              <w:autoSpaceDN/>
              <w:adjustRightInd/>
              <w:spacing w:after="120"/>
              <w:ind w:firstLineChars="0"/>
              <w:textAlignment w:val="auto"/>
              <w:rPr>
                <w:rFonts w:hint="default" w:ascii="Times New Roman" w:hAnsi="Times New Roman" w:eastAsia="PMingLiU" w:cs="Times New Roman"/>
                <w:sz w:val="20"/>
                <w:szCs w:val="20"/>
                <w:highlight w:val="none"/>
              </w:rPr>
            </w:pPr>
            <w:r>
              <w:rPr>
                <w:rFonts w:hint="default" w:ascii="Times New Roman" w:hAnsi="Times New Roman" w:eastAsia="宋体" w:cs="Times New Roman"/>
                <w:sz w:val="20"/>
                <w:szCs w:val="20"/>
                <w:highlight w:val="none"/>
                <w:lang w:eastAsia="zh-CN"/>
              </w:rPr>
              <w:t>Measurement</w:t>
            </w:r>
            <w:r>
              <w:rPr>
                <w:rFonts w:hint="default" w:ascii="Times New Roman" w:hAnsi="Times New Roman" w:eastAsia="PMingLiU" w:cs="Times New Roman"/>
                <w:sz w:val="20"/>
                <w:szCs w:val="20"/>
                <w:highlight w:val="none"/>
              </w:rPr>
              <w:t xml:space="preserve"> reporting delay is T</w:t>
            </w:r>
            <w:r>
              <w:rPr>
                <w:rFonts w:hint="default" w:ascii="Times New Roman" w:hAnsi="Times New Roman" w:eastAsia="PMingLiU" w:cs="Times New Roman"/>
                <w:sz w:val="20"/>
                <w:szCs w:val="20"/>
                <w:highlight w:val="none"/>
                <w:vertAlign w:val="subscript"/>
              </w:rPr>
              <w:t>L1-RSRP_event triggered_measurement_Period</w:t>
            </w:r>
            <w:r>
              <w:rPr>
                <w:rFonts w:hint="default" w:ascii="Times New Roman" w:hAnsi="Times New Roman" w:eastAsia="PMingLiU" w:cs="Times New Roman"/>
                <w:sz w:val="20"/>
                <w:szCs w:val="20"/>
                <w:highlight w:val="none"/>
              </w:rPr>
              <w:t xml:space="preserve"> * C + </w:t>
            </w:r>
            <w:r>
              <w:rPr>
                <w:rFonts w:hint="default" w:ascii="Times New Roman" w:hAnsi="Times New Roman" w:cs="Times New Roman"/>
                <w:sz w:val="20"/>
                <w:szCs w:val="20"/>
                <w:highlight w:val="none"/>
              </w:rPr>
              <w:t>T</w:t>
            </w:r>
            <w:r>
              <w:rPr>
                <w:rFonts w:hint="default" w:ascii="Times New Roman" w:hAnsi="Times New Roman" w:cs="Times New Roman"/>
                <w:sz w:val="20"/>
                <w:szCs w:val="20"/>
                <w:highlight w:val="none"/>
                <w:vertAlign w:val="subscript"/>
              </w:rPr>
              <w:t>first UL channel</w:t>
            </w:r>
            <w:r>
              <w:rPr>
                <w:rFonts w:hint="default" w:ascii="Times New Roman" w:hAnsi="Times New Roman" w:eastAsia="PMingLiU" w:cs="Times New Roman"/>
                <w:sz w:val="20"/>
                <w:szCs w:val="20"/>
                <w:highlight w:val="none"/>
              </w:rPr>
              <w:t xml:space="preserve"> given that measurement reporting delay ≤ </w:t>
            </w:r>
            <m:oMath>
              <m:sSub>
                <m:sSubPr>
                  <m:ctrlPr>
                    <w:rPr>
                      <w:rFonts w:hint="default" w:ascii="Cambria Math" w:hAnsi="Cambria Math" w:eastAsia="PMingLiU" w:cs="Times New Roman"/>
                      <w:color w:val="000000"/>
                      <w:sz w:val="20"/>
                      <w:szCs w:val="20"/>
                      <w:highlight w:val="none"/>
                    </w:rPr>
                  </m:ctrlPr>
                </m:sSubPr>
                <m:e>
                  <m:r>
                    <m:rPr>
                      <m:sty m:val="p"/>
                    </m:rPr>
                    <w:rPr>
                      <w:rFonts w:hint="default" w:ascii="Cambria Math" w:hAnsi="Cambria Math" w:eastAsia="PMingLiU" w:cs="Times New Roman"/>
                      <w:color w:val="000000"/>
                      <w:sz w:val="20"/>
                      <w:szCs w:val="20"/>
                      <w:highlight w:val="none"/>
                    </w:rPr>
                    <m:t>T</m:t>
                  </m:r>
                  <m:ctrlPr>
                    <w:rPr>
                      <w:rFonts w:hint="default" w:ascii="Cambria Math" w:hAnsi="Cambria Math" w:eastAsia="PMingLiU" w:cs="Times New Roman"/>
                      <w:color w:val="000000"/>
                      <w:sz w:val="20"/>
                      <w:szCs w:val="20"/>
                      <w:highlight w:val="none"/>
                    </w:rPr>
                  </m:ctrlPr>
                </m:e>
                <m:sub>
                  <m:r>
                    <m:rPr>
                      <m:sty m:val="p"/>
                    </m:rPr>
                    <w:rPr>
                      <w:rFonts w:hint="default" w:ascii="Cambria Math" w:hAnsi="Cambria Math" w:eastAsia="PMingLiU" w:cs="Times New Roman"/>
                      <w:color w:val="000000"/>
                      <w:sz w:val="20"/>
                      <w:szCs w:val="20"/>
                      <w:highlight w:val="none"/>
                    </w:rPr>
                    <m:t>time_window</m:t>
                  </m:r>
                  <m:ctrlPr>
                    <w:rPr>
                      <w:rFonts w:hint="default" w:ascii="Cambria Math" w:hAnsi="Cambria Math" w:eastAsia="PMingLiU" w:cs="Times New Roman"/>
                      <w:color w:val="000000"/>
                      <w:sz w:val="20"/>
                      <w:szCs w:val="20"/>
                      <w:highlight w:val="none"/>
                    </w:rPr>
                  </m:ctrlPr>
                </m:sub>
              </m:sSub>
            </m:oMath>
            <w:r>
              <w:rPr>
                <w:rFonts w:hint="default" w:ascii="Times New Roman" w:hAnsi="Times New Roman" w:eastAsia="PMingLiU" w:cs="Times New Roman"/>
                <w:color w:val="000000"/>
                <w:sz w:val="20"/>
                <w:szCs w:val="20"/>
                <w:highlight w:val="none"/>
              </w:rPr>
              <w:t xml:space="preserve">, </w:t>
            </w:r>
            <w:r>
              <w:rPr>
                <w:rFonts w:hint="default" w:ascii="Times New Roman" w:hAnsi="Times New Roman" w:eastAsia="PMingLiU" w:cs="Times New Roman"/>
                <w:sz w:val="20"/>
                <w:szCs w:val="20"/>
                <w:highlight w:val="none"/>
              </w:rPr>
              <w:t>where,</w:t>
            </w:r>
          </w:p>
          <w:p w14:paraId="152CDDC7">
            <w:pPr>
              <w:pStyle w:val="12"/>
              <w:numPr>
                <w:ilvl w:val="2"/>
                <w:numId w:val="7"/>
              </w:numPr>
              <w:overflowPunct/>
              <w:autoSpaceDE/>
              <w:autoSpaceDN/>
              <w:adjustRightInd/>
              <w:spacing w:after="120"/>
              <w:ind w:firstLineChars="0"/>
              <w:textAlignment w:val="auto"/>
              <w:rPr>
                <w:rFonts w:hint="default" w:ascii="Times New Roman" w:hAnsi="Times New Roman" w:eastAsia="PMingLiU" w:cs="Times New Roman"/>
                <w:sz w:val="20"/>
                <w:szCs w:val="20"/>
                <w:highlight w:val="none"/>
              </w:rPr>
            </w:pPr>
            <w:r>
              <w:rPr>
                <w:rFonts w:hint="default" w:ascii="Times New Roman" w:hAnsi="Times New Roman" w:eastAsia="PMingLiU" w:cs="Times New Roman"/>
                <w:sz w:val="20"/>
                <w:szCs w:val="20"/>
                <w:highlight w:val="none"/>
              </w:rPr>
              <w:t>T</w:t>
            </w:r>
            <w:r>
              <w:rPr>
                <w:rFonts w:hint="default" w:ascii="Times New Roman" w:hAnsi="Times New Roman" w:eastAsia="PMingLiU" w:cs="Times New Roman"/>
                <w:sz w:val="20"/>
                <w:szCs w:val="20"/>
                <w:highlight w:val="none"/>
                <w:vertAlign w:val="subscript"/>
              </w:rPr>
              <w:t>L1-RSRP_event triggered_measurement_Period</w:t>
            </w:r>
            <w:r>
              <w:rPr>
                <w:rFonts w:hint="default" w:ascii="Times New Roman" w:hAnsi="Times New Roman" w:eastAsia="PMingLiU" w:cs="Times New Roman"/>
                <w:color w:val="000000"/>
                <w:sz w:val="20"/>
                <w:szCs w:val="20"/>
                <w:highlight w:val="none"/>
              </w:rPr>
              <w:t xml:space="preserve">: L1-RSRP measurement period </w:t>
            </w:r>
            <w:r>
              <w:rPr>
                <w:rFonts w:hint="default" w:ascii="Times New Roman" w:hAnsi="Times New Roman" w:eastAsia="PMingLiU" w:cs="Times New Roman"/>
                <w:sz w:val="20"/>
                <w:szCs w:val="20"/>
                <w:highlight w:val="none"/>
              </w:rPr>
              <w:t>in event triggered measurement reporting</w:t>
            </w:r>
            <w:r>
              <w:rPr>
                <w:rFonts w:hint="default" w:ascii="Times New Roman" w:hAnsi="Times New Roman" w:eastAsia="PMingLiU" w:cs="Times New Roman"/>
                <w:color w:val="000000"/>
                <w:sz w:val="20"/>
                <w:szCs w:val="20"/>
                <w:highlight w:val="none"/>
              </w:rPr>
              <w:t xml:space="preserve"> for either SSB or CSI-RS.</w:t>
            </w:r>
          </w:p>
          <w:p w14:paraId="7544D6EF">
            <w:pPr>
              <w:pStyle w:val="12"/>
              <w:numPr>
                <w:ilvl w:val="2"/>
                <w:numId w:val="7"/>
              </w:numPr>
              <w:overflowPunct/>
              <w:autoSpaceDE/>
              <w:autoSpaceDN/>
              <w:adjustRightInd/>
              <w:spacing w:after="120"/>
              <w:ind w:firstLineChars="0"/>
              <w:textAlignment w:val="auto"/>
              <w:rPr>
                <w:rFonts w:hint="default" w:ascii="Times New Roman" w:hAnsi="Times New Roman" w:eastAsia="PMingLiU" w:cs="Times New Roman"/>
                <w:sz w:val="20"/>
                <w:szCs w:val="20"/>
                <w:highlight w:val="none"/>
              </w:rPr>
            </w:pPr>
            <w:r>
              <w:rPr>
                <w:rFonts w:hint="default" w:ascii="Times New Roman" w:hAnsi="Times New Roman" w:eastAsia="PMingLiU" w:cs="Times New Roman"/>
                <w:sz w:val="20"/>
                <w:szCs w:val="20"/>
                <w:highlight w:val="none"/>
              </w:rPr>
              <w:t>C: event instances threshold is configured by NW.</w:t>
            </w:r>
          </w:p>
          <w:p w14:paraId="6CF67F24">
            <w:pPr>
              <w:pStyle w:val="12"/>
              <w:numPr>
                <w:ilvl w:val="2"/>
                <w:numId w:val="7"/>
              </w:numPr>
              <w:overflowPunct/>
              <w:autoSpaceDE/>
              <w:autoSpaceDN/>
              <w:adjustRightInd/>
              <w:spacing w:after="120"/>
              <w:ind w:firstLineChars="0"/>
              <w:textAlignment w:val="auto"/>
              <w:rPr>
                <w:rFonts w:hint="default" w:ascii="Times New Roman" w:hAnsi="Times New Roman" w:eastAsia="PMingLiU" w:cs="Times New Roman"/>
                <w:sz w:val="20"/>
                <w:szCs w:val="20"/>
                <w:highlight w:val="none"/>
              </w:rPr>
            </w:pPr>
            <m:oMath>
              <m:sSub>
                <m:sSubPr>
                  <m:ctrlPr>
                    <w:rPr>
                      <w:rFonts w:hint="default" w:ascii="Cambria Math" w:hAnsi="Cambria Math" w:eastAsia="PMingLiU" w:cs="Times New Roman"/>
                      <w:sz w:val="20"/>
                      <w:szCs w:val="20"/>
                      <w:highlight w:val="none"/>
                    </w:rPr>
                  </m:ctrlPr>
                </m:sSubPr>
                <m:e>
                  <m:r>
                    <m:rPr>
                      <m:sty m:val="p"/>
                    </m:rPr>
                    <w:rPr>
                      <w:rFonts w:hint="default" w:ascii="Cambria Math" w:hAnsi="Cambria Math" w:eastAsia="PMingLiU" w:cs="Times New Roman"/>
                      <w:sz w:val="20"/>
                      <w:szCs w:val="20"/>
                      <w:highlight w:val="none"/>
                    </w:rPr>
                    <m:t>T</m:t>
                  </m:r>
                  <m:ctrlPr>
                    <w:rPr>
                      <w:rFonts w:hint="default" w:ascii="Cambria Math" w:hAnsi="Cambria Math" w:eastAsia="PMingLiU" w:cs="Times New Roman"/>
                      <w:sz w:val="20"/>
                      <w:szCs w:val="20"/>
                      <w:highlight w:val="none"/>
                    </w:rPr>
                  </m:ctrlPr>
                </m:e>
                <m:sub>
                  <m:r>
                    <m:rPr>
                      <m:sty m:val="p"/>
                    </m:rPr>
                    <w:rPr>
                      <w:rFonts w:hint="default" w:ascii="Cambria Math" w:hAnsi="Cambria Math" w:eastAsia="PMingLiU" w:cs="Times New Roman"/>
                      <w:sz w:val="20"/>
                      <w:szCs w:val="20"/>
                      <w:highlight w:val="none"/>
                    </w:rPr>
                    <m:t>time_window</m:t>
                  </m:r>
                  <m:ctrlPr>
                    <w:rPr>
                      <w:rFonts w:hint="default" w:ascii="Cambria Math" w:hAnsi="Cambria Math" w:eastAsia="PMingLiU" w:cs="Times New Roman"/>
                      <w:sz w:val="20"/>
                      <w:szCs w:val="20"/>
                      <w:highlight w:val="none"/>
                    </w:rPr>
                  </m:ctrlPr>
                </m:sub>
              </m:sSub>
            </m:oMath>
            <w:r>
              <w:rPr>
                <w:rFonts w:hint="default" w:ascii="Times New Roman" w:hAnsi="Times New Roman" w:eastAsia="PMingLiU" w:cs="Times New Roman"/>
                <w:sz w:val="20"/>
                <w:szCs w:val="20"/>
                <w:highlight w:val="none"/>
              </w:rPr>
              <w:t>: time window is configured by NW.</w:t>
            </w:r>
          </w:p>
          <w:p w14:paraId="47786CB5">
            <w:pPr>
              <w:pStyle w:val="12"/>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cs="Times New Roman"/>
                <w:sz w:val="20"/>
                <w:szCs w:val="20"/>
                <w:highlight w:val="none"/>
              </w:rPr>
              <w:t>T</w:t>
            </w:r>
            <w:r>
              <w:rPr>
                <w:rFonts w:hint="default" w:ascii="Times New Roman" w:hAnsi="Times New Roman" w:cs="Times New Roman"/>
                <w:sz w:val="20"/>
                <w:szCs w:val="20"/>
                <w:highlight w:val="none"/>
                <w:vertAlign w:val="subscript"/>
              </w:rPr>
              <w:t>first UL cha</w:t>
            </w:r>
            <w:r>
              <w:rPr>
                <w:rFonts w:hint="default" w:ascii="Times New Roman" w:hAnsi="Times New Roman" w:eastAsia="PMingLiU" w:cs="Times New Roman"/>
                <w:sz w:val="20"/>
                <w:szCs w:val="20"/>
                <w:highlight w:val="none"/>
                <w:vertAlign w:val="subscript"/>
              </w:rPr>
              <w:t>nnel</w:t>
            </w:r>
            <w:r>
              <w:rPr>
                <w:rFonts w:hint="default" w:ascii="Times New Roman" w:hAnsi="Times New Roman" w:eastAsia="PMingLiU" w:cs="Times New Roman"/>
                <w:sz w:val="20"/>
                <w:szCs w:val="20"/>
                <w:highlight w:val="none"/>
              </w:rPr>
              <w:t>: the uncertainty time to send beam reporting notification on 1</w:t>
            </w:r>
            <w:r>
              <w:rPr>
                <w:rFonts w:hint="default" w:ascii="Times New Roman" w:hAnsi="Times New Roman" w:eastAsia="PMingLiU" w:cs="Times New Roman"/>
                <w:sz w:val="20"/>
                <w:szCs w:val="20"/>
                <w:highlight w:val="none"/>
                <w:vertAlign w:val="superscript"/>
              </w:rPr>
              <w:t>st</w:t>
            </w:r>
            <w:r>
              <w:rPr>
                <w:rFonts w:hint="default" w:ascii="Times New Roman" w:hAnsi="Times New Roman" w:eastAsia="PMingLiU" w:cs="Times New Roman"/>
                <w:sz w:val="20"/>
                <w:szCs w:val="20"/>
                <w:highlight w:val="none"/>
              </w:rPr>
              <w:t xml:space="preserve"> PUCCH.</w:t>
            </w:r>
          </w:p>
          <w:p w14:paraId="2053DB72">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lang w:eastAsia="zh-CN"/>
              </w:rPr>
              <w:t>Other options are not precluded</w:t>
            </w:r>
          </w:p>
        </w:tc>
      </w:tr>
    </w:tbl>
    <w:p w14:paraId="3B6DE09A">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0F201699">
      <w:pPr>
        <w:tabs>
          <w:tab w:val="left" w:pos="1134"/>
        </w:tabs>
        <w:spacing w:after="180" w:line="240" w:lineRule="exact"/>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According to RAN1 agreements, as duplicated as below, both no time window based and with time window based are supported. Since the basic feature is without time window, it is necessary to specify requirements. For time window based case, in RAN4#113 meeting, it was agreed that it is RAN4 common understanding that no additional filtering applies for this case compared to the case without time window. However, the evalution time may be different since the report is triggerred when at least one same new beam is greater than or equal to a configurable number M. With above consideration, it is proposed to specify requirements to cover both cases of no time window based and with time window based with configurable M.</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F215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A4D85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b/>
                <w:bCs/>
                <w:color w:val="auto"/>
                <w:sz w:val="20"/>
                <w:szCs w:val="20"/>
                <w:highlight w:val="green"/>
                <w:vertAlign w:val="baseline"/>
                <w:lang w:val="en-US" w:eastAsia="zh-CN"/>
              </w:rPr>
              <w:t>Agreements in RAN1#117</w:t>
            </w:r>
            <w:r>
              <w:rPr>
                <w:rFonts w:hint="eastAsia" w:ascii="Times New Roman" w:hAnsi="Times New Roman" w:cs="Times New Roman"/>
                <w:b/>
                <w:bCs/>
                <w:color w:val="auto"/>
                <w:sz w:val="20"/>
                <w:szCs w:val="20"/>
                <w:highlight w:val="green"/>
                <w:vertAlign w:val="baseline"/>
                <w:lang w:val="en-US" w:eastAsia="zh-CN"/>
              </w:rPr>
              <w:t xml:space="preserve"> meeting</w:t>
            </w:r>
          </w:p>
          <w:p w14:paraId="1D27B500">
            <w:pPr>
              <w:shd w:val="clear" w:color="auto" w:fill="FFFFFF"/>
              <w:snapToGrid w:val="0"/>
              <w:ind w:left="0" w:firstLine="0"/>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Regarding the triggering event determination for Event 2:</w:t>
            </w:r>
          </w:p>
          <w:p w14:paraId="1A269ADC">
            <w:pPr>
              <w:numPr>
                <w:ilvl w:val="0"/>
                <w:numId w:val="8"/>
              </w:numPr>
              <w:shd w:val="clear" w:color="auto" w:fill="FFFFFF"/>
              <w:snapToGrid w:val="0"/>
              <w:jc w:val="both"/>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If within a time window (which is configurable), the number of Event-2 instance(s) for at least one same new beam is greater than or equal to a configurable number M, UE initiated beam report occurs.</w:t>
            </w:r>
          </w:p>
          <w:p w14:paraId="2FAB70CE">
            <w:pPr>
              <w:numPr>
                <w:ilvl w:val="1"/>
                <w:numId w:val="8"/>
              </w:numPr>
              <w:shd w:val="clear" w:color="auto" w:fill="FFFFFF"/>
              <w:snapToGrid w:val="0"/>
              <w:jc w:val="both"/>
              <w:rPr>
                <w:rFonts w:hint="default" w:ascii="Times New Roman" w:hAnsi="Times New Roman" w:cs="Times New Roman"/>
                <w:color w:val="auto"/>
                <w:sz w:val="20"/>
                <w:szCs w:val="20"/>
                <w:highlight w:val="none"/>
                <w:lang w:eastAsia="zh-CN"/>
              </w:rPr>
            </w:pPr>
            <w:r>
              <w:rPr>
                <w:rFonts w:hint="default" w:ascii="Times New Roman" w:hAnsi="Times New Roman" w:cs="Times New Roman"/>
                <w:color w:val="auto"/>
                <w:sz w:val="20"/>
                <w:szCs w:val="20"/>
                <w:highlight w:val="none"/>
                <w:lang w:eastAsia="zh-CN"/>
              </w:rPr>
              <w:t>Note: Event-2 instance for a new beam is determined if the L1-RSRP of the new beam becomes a threshold value better than the current beam</w:t>
            </w:r>
          </w:p>
          <w:p w14:paraId="5A5079A3">
            <w:pPr>
              <w:snapToGrid w:val="0"/>
              <w:ind w:left="0" w:firstLine="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Above feature is subject to UE capability.</w:t>
            </w:r>
          </w:p>
          <w:p w14:paraId="40101292">
            <w:pPr>
              <w:numPr>
                <w:ilvl w:val="0"/>
                <w:numId w:val="8"/>
              </w:numPr>
              <w:shd w:val="clear" w:color="auto" w:fill="FFFFFF"/>
              <w:snapToGrid w:val="0"/>
              <w:jc w:val="both"/>
              <w:rPr>
                <w:rFonts w:hint="default" w:ascii="Times New Roman" w:hAnsi="Times New Roman" w:cs="Times New Roman"/>
                <w:bCs/>
                <w:iCs/>
                <w:color w:val="auto"/>
                <w:sz w:val="20"/>
                <w:szCs w:val="20"/>
                <w:highlight w:val="none"/>
                <w:lang w:eastAsia="zh-CN"/>
              </w:rPr>
            </w:pPr>
            <w:r>
              <w:rPr>
                <w:rFonts w:hint="default" w:ascii="Times New Roman" w:hAnsi="Times New Roman" w:cs="Times New Roman"/>
                <w:bCs/>
                <w:iCs/>
                <w:color w:val="auto"/>
                <w:sz w:val="20"/>
                <w:szCs w:val="20"/>
                <w:highlight w:val="none"/>
                <w:lang w:eastAsia="zh-CN"/>
              </w:rPr>
              <w:t xml:space="preserve">Basic feature: Once </w:t>
            </w:r>
            <w:r>
              <w:rPr>
                <w:rFonts w:hint="default" w:ascii="Times New Roman" w:hAnsi="Times New Roman" w:cs="Times New Roman"/>
                <w:color w:val="auto"/>
                <w:sz w:val="20"/>
                <w:szCs w:val="20"/>
                <w:highlight w:val="none"/>
                <w:lang w:eastAsia="zh-CN"/>
              </w:rPr>
              <w:t>the L1-RSRP of the new beam becomes a threshold value better than the current beam, UE initiated beam report occurs</w:t>
            </w:r>
          </w:p>
          <w:p w14:paraId="6D15E46A">
            <w:pPr>
              <w:tabs>
                <w:tab w:val="left" w:pos="1134"/>
              </w:tabs>
              <w:spacing w:after="180" w:line="240" w:lineRule="exact"/>
              <w:rPr>
                <w:rFonts w:hint="default" w:ascii="Times New Roman" w:hAnsi="Times New Roman" w:cs="Times New Roman"/>
                <w:sz w:val="20"/>
                <w:szCs w:val="20"/>
                <w:highlight w:val="none"/>
                <w:vertAlign w:val="baseline"/>
                <w:lang w:val="en-US" w:eastAsia="zh-CN"/>
              </w:rPr>
            </w:pPr>
          </w:p>
        </w:tc>
      </w:tr>
    </w:tbl>
    <w:p w14:paraId="3BD59A17">
      <w:pPr>
        <w:tabs>
          <w:tab w:val="left" w:pos="1134"/>
        </w:tabs>
        <w:spacing w:after="180" w:line="240" w:lineRule="exact"/>
        <w:rPr>
          <w:rFonts w:hint="default" w:ascii="Times New Roman" w:hAnsi="Times New Roman" w:cs="Times New Roman"/>
          <w:sz w:val="20"/>
          <w:szCs w:val="20"/>
          <w:highlight w:val="none"/>
          <w:lang w:val="en-US" w:eastAsia="zh-CN"/>
        </w:rPr>
      </w:pPr>
    </w:p>
    <w:p w14:paraId="332FAAB6">
      <w:pPr>
        <w:tabs>
          <w:tab w:val="left" w:pos="1134"/>
        </w:tabs>
        <w:spacing w:after="180" w:line="240" w:lineRule="exact"/>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2: it is proposed to specify requirements to cover the case of no time window and the case with time window with configurable M.</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9FE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5A31A70">
            <w:pPr>
              <w:pStyle w:val="5"/>
              <w:tabs>
                <w:tab w:val="left" w:pos="432"/>
                <w:tab w:val="clear" w:pos="864"/>
              </w:tabs>
              <w:ind w:left="864" w:hanging="864"/>
              <w:rPr>
                <w:rFonts w:hint="default" w:ascii="Times New Roman" w:hAnsi="Times New Roman" w:cs="Times New Roman"/>
                <w:b/>
                <w:bCs/>
                <w:sz w:val="20"/>
                <w:szCs w:val="20"/>
                <w:highlight w:val="none"/>
                <w:u w:val="single"/>
                <w:lang w:val="sv-SE"/>
              </w:rPr>
            </w:pPr>
            <w:r>
              <w:rPr>
                <w:rFonts w:hint="default" w:ascii="Times New Roman" w:hAnsi="Times New Roman" w:cs="Times New Roman"/>
                <w:b/>
                <w:bCs/>
                <w:sz w:val="20"/>
                <w:szCs w:val="20"/>
                <w:highlight w:val="none"/>
                <w:u w:val="single"/>
                <w:lang w:val="sv-SE"/>
              </w:rPr>
              <w:t>Issue 1-5: CSI-RS based L1-RSRP for inter-cell BM</w:t>
            </w:r>
          </w:p>
          <w:p w14:paraId="6C00AB46">
            <w:pPr>
              <w:rPr>
                <w:rFonts w:hint="default" w:ascii="Times New Roman" w:hAnsi="Times New Roman" w:cs="Times New Roman"/>
                <w:b/>
                <w:sz w:val="20"/>
                <w:szCs w:val="20"/>
                <w:highlight w:val="none"/>
                <w:lang w:eastAsia="zh-CN"/>
              </w:rPr>
            </w:pPr>
            <w:r>
              <w:rPr>
                <w:rFonts w:hint="default" w:ascii="Times New Roman" w:hAnsi="Times New Roman" w:cs="Times New Roman"/>
                <w:b/>
                <w:sz w:val="20"/>
                <w:szCs w:val="20"/>
                <w:highlight w:val="none"/>
                <w:lang w:eastAsia="zh-CN"/>
              </w:rPr>
              <w:t>&lt;Way forward &gt;</w:t>
            </w:r>
          </w:p>
          <w:p w14:paraId="117167D6">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Option 1: </w:t>
            </w:r>
          </w:p>
          <w:p w14:paraId="46A92B1F">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Not</w:t>
            </w:r>
            <w:r>
              <w:rPr>
                <w:rFonts w:hint="default" w:ascii="Times New Roman" w:hAnsi="Times New Roman" w:cs="Times New Roman"/>
                <w:sz w:val="20"/>
                <w:szCs w:val="20"/>
                <w:highlight w:val="none"/>
                <w:lang w:eastAsia="zh-CN"/>
              </w:rPr>
              <w:t xml:space="preserve"> introduce in Rel-19 CSI-RS based L1-RSRP measurements for inter-cell beam management</w:t>
            </w:r>
          </w:p>
          <w:p w14:paraId="090177AB">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Option 2: </w:t>
            </w:r>
          </w:p>
          <w:p w14:paraId="5D5175B5">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cs="Times New Roman"/>
                <w:sz w:val="20"/>
                <w:szCs w:val="20"/>
                <w:highlight w:val="none"/>
              </w:rPr>
              <w:t>Reuse the same requirements structure as that in Rel-17 9.5. No need to add sharing factor for serving cell CSI-RS and NSC CSI-RS. From the configuration of CSI-RS perspective, there is only one configuration. If this CSI-RS is QCLed to the SSB of serving cell or SSB of additionPCI cell, they use the same set of requirements.</w:t>
            </w:r>
          </w:p>
        </w:tc>
      </w:tr>
    </w:tbl>
    <w:p w14:paraId="3599CA35">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41C8B23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According to RAN1 agreements, on UE-initiated/event-driven beam reporting, at least support L1-RSRP as a measurement quantity on SSB for intra-cell and inter-cell, and periodic CSI-RS for beam management. And in </w:t>
      </w:r>
      <w:r>
        <w:rPr>
          <w:rFonts w:hint="eastAsia" w:ascii="Times New Roman" w:hAnsi="Times New Roman" w:cs="Times New Roman"/>
          <w:sz w:val="20"/>
          <w:szCs w:val="20"/>
          <w:highlight w:val="none"/>
          <w:lang w:val="en-US" w:eastAsia="zh-CN"/>
        </w:rPr>
        <w:t>previous</w:t>
      </w:r>
      <w:r>
        <w:rPr>
          <w:rFonts w:hint="eastAsia" w:ascii="Times New Roman" w:hAnsi="Times New Roman" w:eastAsia="宋体" w:cs="Times New Roman"/>
          <w:sz w:val="20"/>
          <w:szCs w:val="20"/>
          <w:highlight w:val="none"/>
          <w:lang w:val="en-US" w:eastAsia="zh-CN"/>
        </w:rPr>
        <w:t xml:space="preserve"> meeting, RAN4 also agreed that L1-RSRP is used as measurement metrics for beam report, and agreed to define CSI-RS based L1-RSRP measurement requirements. </w:t>
      </w:r>
    </w:p>
    <w:p w14:paraId="6EF3DC6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highlight w:val="none"/>
          <w:lang w:val="en-US" w:eastAsia="zh-CN"/>
        </w:rPr>
        <w:t>The CSI_RS resources configured for new beam measurement can be from serving cell or from the cell with different PCI. CSI-RS is assumed to be QCL</w:t>
      </w:r>
      <w:r>
        <w:rPr>
          <w:rFonts w:hint="default"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 xml:space="preserve">ed with SSB, and the SSB could be the one with different PCI. From this perspective, it is proposed to define </w:t>
      </w:r>
      <w:r>
        <w:rPr>
          <w:rFonts w:hint="default" w:ascii="Times New Roman" w:hAnsi="Times New Roman" w:cs="Times New Roman"/>
          <w:sz w:val="20"/>
          <w:szCs w:val="20"/>
          <w:lang w:eastAsia="zh-CN"/>
        </w:rPr>
        <w:t xml:space="preserve">CSI-RS based L1-RSRP measurement requirements </w:t>
      </w:r>
      <w:r>
        <w:rPr>
          <w:rFonts w:hint="eastAsia" w:ascii="Times New Roman" w:hAnsi="Times New Roman" w:cs="Times New Roman"/>
          <w:sz w:val="20"/>
          <w:szCs w:val="20"/>
          <w:lang w:val="en-US" w:eastAsia="zh-CN"/>
        </w:rPr>
        <w:t>for</w:t>
      </w:r>
      <w:r>
        <w:rPr>
          <w:rFonts w:hint="default" w:ascii="Times New Roman" w:hAnsi="Times New Roman" w:cs="Times New Roman"/>
          <w:sz w:val="20"/>
          <w:szCs w:val="20"/>
          <w:lang w:eastAsia="zh-CN"/>
        </w:rPr>
        <w:t xml:space="preserve"> both intra-cell and inter-cell</w:t>
      </w:r>
      <w:r>
        <w:rPr>
          <w:rFonts w:hint="eastAsia" w:ascii="Times New Roman" w:hAnsi="Times New Roman" w:cs="Times New Roman"/>
          <w:sz w:val="20"/>
          <w:szCs w:val="20"/>
          <w:lang w:val="en-US" w:eastAsia="zh-CN"/>
        </w:rPr>
        <w:t>. And option 2 is preferred that the same requirements structure as that in Rel-17 9.5 is reused.</w:t>
      </w:r>
    </w:p>
    <w:p w14:paraId="55F9D48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for CSI-RS based L1-RSRP for inter-cell BM, it is proposed to reuse </w:t>
      </w:r>
      <w:r>
        <w:rPr>
          <w:rFonts w:hint="default" w:ascii="Times New Roman" w:hAnsi="Times New Roman" w:cs="Times New Roman"/>
          <w:b/>
          <w:bCs/>
          <w:i/>
          <w:iCs/>
          <w:sz w:val="20"/>
          <w:szCs w:val="20"/>
          <w:highlight w:val="none"/>
        </w:rPr>
        <w:t>the same requirements structure as that in Rel-17 9.5. From the configuration of CSI-RS perspective, there is only one configuration. If this CSI-RS is QCLed to the SSB of serving cell or SSB of additionPCI cell, same set of requirements</w:t>
      </w:r>
      <w:r>
        <w:rPr>
          <w:rFonts w:hint="eastAsia" w:ascii="Times New Roman" w:hAnsi="Times New Roman" w:cs="Times New Roman"/>
          <w:b/>
          <w:bCs/>
          <w:i/>
          <w:iCs/>
          <w:sz w:val="20"/>
          <w:szCs w:val="20"/>
          <w:highlight w:val="none"/>
          <w:lang w:val="en-US" w:eastAsia="zh-CN"/>
        </w:rPr>
        <w:t xml:space="preserve"> are applied</w:t>
      </w:r>
      <w:r>
        <w:rPr>
          <w:rFonts w:hint="default" w:ascii="Times New Roman" w:hAnsi="Times New Roman" w:cs="Times New Roman"/>
          <w:b/>
          <w:bCs/>
          <w:i/>
          <w:iCs/>
          <w:sz w:val="20"/>
          <w:szCs w:val="20"/>
          <w:highlight w:val="none"/>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EEA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81E6AE7">
            <w:pPr>
              <w:pStyle w:val="5"/>
              <w:tabs>
                <w:tab w:val="left" w:pos="432"/>
                <w:tab w:val="clear" w:pos="864"/>
              </w:tabs>
              <w:ind w:left="864" w:hanging="864"/>
              <w:rPr>
                <w:rFonts w:hint="default" w:ascii="Times New Roman" w:hAnsi="Times New Roman" w:cs="Times New Roman"/>
                <w:b/>
                <w:bCs/>
                <w:sz w:val="20"/>
                <w:szCs w:val="20"/>
                <w:highlight w:val="none"/>
                <w:u w:val="single"/>
                <w:lang w:val="sv-SE"/>
              </w:rPr>
            </w:pPr>
            <w:r>
              <w:rPr>
                <w:rFonts w:hint="default" w:ascii="Times New Roman" w:hAnsi="Times New Roman" w:cs="Times New Roman"/>
                <w:b/>
                <w:bCs/>
                <w:sz w:val="20"/>
                <w:szCs w:val="20"/>
                <w:highlight w:val="none"/>
                <w:u w:val="single"/>
                <w:lang w:val="sv-SE"/>
              </w:rPr>
              <w:t>Issue 1-10: Capabilities for Support of Event Triggering and Reporting Criteria (similar Capabilities in 38.133 9.1.4)?</w:t>
            </w:r>
          </w:p>
          <w:p w14:paraId="59A9CAA0">
            <w:pPr>
              <w:rPr>
                <w:rFonts w:hint="default" w:ascii="Times New Roman" w:hAnsi="Times New Roman" w:cs="Times New Roman"/>
                <w:b/>
                <w:sz w:val="20"/>
                <w:szCs w:val="20"/>
                <w:highlight w:val="none"/>
                <w:lang w:eastAsia="zh-CN"/>
              </w:rPr>
            </w:pPr>
            <w:r>
              <w:rPr>
                <w:rFonts w:hint="default" w:ascii="Times New Roman" w:hAnsi="Times New Roman" w:cs="Times New Roman"/>
                <w:b/>
                <w:sz w:val="20"/>
                <w:szCs w:val="20"/>
                <w:highlight w:val="none"/>
                <w:lang w:eastAsia="zh-CN"/>
              </w:rPr>
              <w:t>&lt;Way forward &gt;</w:t>
            </w:r>
          </w:p>
          <w:p w14:paraId="0616133A">
            <w:pPr>
              <w:overflowPunct/>
              <w:autoSpaceDE/>
              <w:autoSpaceDN/>
              <w:adjustRightInd/>
              <w:snapToGrid w:val="0"/>
              <w:spacing w:after="120"/>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sz w:val="20"/>
                <w:szCs w:val="20"/>
                <w:highlight w:val="none"/>
                <w:lang w:eastAsia="zh-CN"/>
              </w:rPr>
              <w:t>Further discuss the two options. Proponents of option 2 to bring proposals on the exact numbers for the capabilities.</w:t>
            </w:r>
          </w:p>
          <w:p w14:paraId="17EC542A">
            <w:pPr>
              <w:pStyle w:val="12"/>
              <w:numPr>
                <w:ilvl w:val="0"/>
                <w:numId w:val="7"/>
              </w:numPr>
              <w:overflowPunct/>
              <w:autoSpaceDE/>
              <w:autoSpaceDN/>
              <w:adjustRightInd/>
              <w:snapToGrid w:val="0"/>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Option 1:</w:t>
            </w:r>
          </w:p>
          <w:p w14:paraId="60659CA8">
            <w:pPr>
              <w:pStyle w:val="12"/>
              <w:numPr>
                <w:ilvl w:val="1"/>
                <w:numId w:val="7"/>
              </w:numPr>
              <w:overflowPunct/>
              <w:autoSpaceDE/>
              <w:autoSpaceDN/>
              <w:adjustRightInd/>
              <w:snapToGrid w:val="0"/>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For event trigger L1 reporting, do not define such capability in parallel per category like L3.</w:t>
            </w:r>
          </w:p>
          <w:p w14:paraId="3537CB39">
            <w:pPr>
              <w:pStyle w:val="12"/>
              <w:numPr>
                <w:ilvl w:val="0"/>
                <w:numId w:val="7"/>
              </w:numPr>
              <w:overflowPunct/>
              <w:autoSpaceDE/>
              <w:autoSpaceDN/>
              <w:adjustRightInd/>
              <w:snapToGrid w:val="0"/>
              <w:spacing w:after="120"/>
              <w:ind w:firstLineChars="0"/>
              <w:textAlignment w:val="auto"/>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Option 2:</w:t>
            </w:r>
          </w:p>
          <w:p w14:paraId="3F75A9BE">
            <w:pPr>
              <w:pStyle w:val="12"/>
              <w:numPr>
                <w:ilvl w:val="1"/>
                <w:numId w:val="7"/>
              </w:numPr>
              <w:overflowPunct/>
              <w:autoSpaceDE/>
              <w:autoSpaceDN/>
              <w:adjustRightInd/>
              <w:snapToGrid w:val="0"/>
              <w:spacing w:after="120"/>
              <w:ind w:firstLineChars="0"/>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rPr>
              <w:t>Define capabilities for support of UE-initiated/event-driven beam reporting similar as L3.</w:t>
            </w:r>
          </w:p>
          <w:p w14:paraId="22DE1705">
            <w:pPr>
              <w:pStyle w:val="12"/>
              <w:numPr>
                <w:ilvl w:val="0"/>
                <w:numId w:val="0"/>
              </w:numPr>
              <w:overflowPunct/>
              <w:autoSpaceDE/>
              <w:autoSpaceDN/>
              <w:adjustRightInd/>
              <w:snapToGrid w:val="0"/>
              <w:spacing w:after="120"/>
              <w:textAlignment w:val="auto"/>
              <w:rPr>
                <w:rFonts w:hint="default" w:ascii="Times New Roman" w:hAnsi="Times New Roman" w:eastAsia="宋体" w:cs="Times New Roman"/>
                <w:sz w:val="20"/>
                <w:szCs w:val="20"/>
                <w:highlight w:val="none"/>
              </w:rPr>
            </w:pPr>
          </w:p>
          <w:p w14:paraId="7190AADB">
            <w:pPr>
              <w:pStyle w:val="5"/>
              <w:tabs>
                <w:tab w:val="left" w:pos="432"/>
                <w:tab w:val="clear" w:pos="864"/>
              </w:tabs>
              <w:ind w:left="864" w:hanging="864"/>
              <w:rPr>
                <w:rFonts w:hint="default" w:ascii="Times New Roman" w:hAnsi="Times New Roman" w:cs="Times New Roman"/>
                <w:b/>
                <w:bCs/>
                <w:sz w:val="20"/>
                <w:szCs w:val="20"/>
                <w:highlight w:val="none"/>
                <w:u w:val="single"/>
                <w:lang w:val="sv-SE"/>
              </w:rPr>
            </w:pPr>
            <w:r>
              <w:rPr>
                <w:rFonts w:hint="default" w:ascii="Times New Roman" w:hAnsi="Times New Roman" w:cs="Times New Roman"/>
                <w:b/>
                <w:bCs/>
                <w:sz w:val="20"/>
                <w:szCs w:val="20"/>
                <w:highlight w:val="none"/>
                <w:u w:val="single"/>
                <w:lang w:val="sv-SE"/>
              </w:rPr>
              <w:t>Issue 1-11: Compatibility of capabilities with LTM</w:t>
            </w:r>
          </w:p>
          <w:p w14:paraId="2013C95A">
            <w:pPr>
              <w:rPr>
                <w:rFonts w:hint="default" w:ascii="Times New Roman" w:hAnsi="Times New Roman" w:cs="Times New Roman"/>
                <w:b/>
                <w:sz w:val="20"/>
                <w:szCs w:val="20"/>
                <w:highlight w:val="none"/>
                <w:lang w:eastAsia="zh-CN"/>
              </w:rPr>
            </w:pPr>
            <w:r>
              <w:rPr>
                <w:rFonts w:hint="default" w:ascii="Times New Roman" w:hAnsi="Times New Roman" w:cs="Times New Roman"/>
                <w:b/>
                <w:sz w:val="20"/>
                <w:szCs w:val="20"/>
                <w:highlight w:val="none"/>
                <w:lang w:eastAsia="zh-CN"/>
              </w:rPr>
              <w:t>&lt;Way forward &gt;</w:t>
            </w:r>
          </w:p>
          <w:p w14:paraId="131DD1EC">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1: (Apple, Ericsson)</w:t>
            </w:r>
          </w:p>
          <w:p w14:paraId="7A0AFF2E">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 xml:space="preserve">Discuss it later. </w:t>
            </w:r>
          </w:p>
          <w:p w14:paraId="12EC8D9C">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2: (CMCC, Huawei, Nokia)</w:t>
            </w:r>
          </w:p>
          <w:p w14:paraId="180163EE">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Not preferred to mix Rel-19 mobility and Rel-19 MIMO. The capability for supported number of events triggered L1 measurement reporting is defined separately for Rel-19 mobility and Rel-19 MIMO</w:t>
            </w:r>
          </w:p>
          <w:p w14:paraId="0863552A">
            <w:pPr>
              <w:pStyle w:val="12"/>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3: (MediaTek)</w:t>
            </w:r>
          </w:p>
          <w:p w14:paraId="65C6EC78">
            <w:pPr>
              <w:pStyle w:val="12"/>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Define the single capability for total number of L1 events shared by mobility L1 events and MIMO L1 events on intra-frequency.</w:t>
            </w:r>
          </w:p>
          <w:p w14:paraId="1DF802AD">
            <w:pPr>
              <w:pStyle w:val="12"/>
              <w:numPr>
                <w:ilvl w:val="0"/>
                <w:numId w:val="0"/>
              </w:numPr>
              <w:overflowPunct/>
              <w:autoSpaceDE/>
              <w:autoSpaceDN/>
              <w:adjustRightInd/>
              <w:snapToGrid w:val="0"/>
              <w:spacing w:after="120"/>
              <w:textAlignment w:val="auto"/>
              <w:rPr>
                <w:rFonts w:hint="default" w:ascii="Times New Roman" w:hAnsi="Times New Roman" w:eastAsia="宋体" w:cs="Times New Roman"/>
                <w:sz w:val="20"/>
                <w:szCs w:val="20"/>
                <w:highlight w:val="none"/>
                <w:lang w:val="en-US" w:eastAsia="zh-CN"/>
              </w:rPr>
            </w:pPr>
          </w:p>
        </w:tc>
      </w:tr>
    </w:tbl>
    <w:p w14:paraId="2572E7AB">
      <w:pPr>
        <w:tabs>
          <w:tab w:val="left" w:pos="1134"/>
        </w:tabs>
        <w:spacing w:after="180" w:line="240" w:lineRule="exact"/>
        <w:rPr>
          <w:rFonts w:hint="eastAsia" w:ascii="Times New Roman" w:hAnsi="Times New Roman" w:eastAsia="宋体" w:cs="Times New Roman"/>
          <w:sz w:val="20"/>
          <w:szCs w:val="20"/>
          <w:highlight w:val="none"/>
          <w:lang w:val="en-US" w:eastAsia="zh-CN"/>
        </w:rPr>
      </w:pPr>
    </w:p>
    <w:p w14:paraId="65E59F3A">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color w:val="000000" w:themeColor="text1"/>
          <w:sz w:val="20"/>
          <w:szCs w:val="20"/>
          <w:highlight w:val="none"/>
          <w:lang w:val="en-US" w:eastAsia="zh-CN"/>
          <w14:textFill>
            <w14:solidFill>
              <w14:schemeClr w14:val="tx1"/>
            </w14:solidFill>
          </w14:textFill>
        </w:rPr>
      </w:pPr>
      <w:r>
        <w:rPr>
          <w:rFonts w:hint="eastAsia" w:ascii="Times New Roman" w:hAnsi="Times New Roman" w:cs="Times New Roman"/>
          <w:sz w:val="20"/>
          <w:szCs w:val="20"/>
          <w:lang w:val="en-US" w:eastAsia="zh-CN"/>
        </w:rPr>
        <w:t xml:space="preserve">For legacy event triggered L3 measurement reporting, the capabilities for support of event triggering reporting criteria are defined (section 9.1.4, TS38.133). Similarly, for Rel-19 event triggered L1 measurement reporting, it is preferred to define the capability. However, according to the discussion in last meeting, some companies mentioned that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the number of events to be supported by UE shall be discussed in RAN1 first.</w:t>
      </w:r>
      <w:r>
        <w:rPr>
          <w:rFonts w:hint="eastAsia" w:ascii="Times New Roman" w:hAnsi="Times New Roman" w:cs="Times New Roman"/>
          <w:color w:val="000000" w:themeColor="text1"/>
          <w:sz w:val="20"/>
          <w:szCs w:val="20"/>
          <w:highlight w:val="none"/>
          <w:lang w:val="en-US" w:eastAsia="zh-CN"/>
          <w14:textFill>
            <w14:solidFill>
              <w14:schemeClr w14:val="tx1"/>
            </w14:solidFill>
          </w14:textFill>
        </w:rPr>
        <w:t xml:space="preserve"> We do not have strong view. But at least according to our knowledge, RAN1 have not discussed this. LS to RAN1 can be considered if necessary. On the other hand, some companies do not think it is needed to define such capability, since different from L3 measurement with different types of events, the measurement type is only based on RSRP for L1 measurement. And it will not be supported to measure and report the different events at the same reporting. We do not have strong view, the key consideration is that if it is agreed to define the capability in RAN4, it is not a good way to replace or update legacy capability for event triggered L3 measurement reporting. It is prefered to define a separate capability for supported number of events triggered L1 measurement reporting.</w:t>
      </w:r>
    </w:p>
    <w:p w14:paraId="1BFB711D">
      <w:pPr>
        <w:tabs>
          <w:tab w:val="left" w:pos="1134"/>
        </w:tabs>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4: if it is agreed to define capabilities for support of L1 event triggering and reporting criteria, it is proposed to define a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separate capability for L1 measurement, not prefer to mix L1 measurement reporting capability with legacy L3 measurement reporting capability. </w:t>
      </w:r>
      <w:r>
        <w:rPr>
          <w:rFonts w:hint="eastAsia" w:ascii="Times New Roman" w:hAnsi="Times New Roman" w:cs="Times New Roman"/>
          <w:b/>
          <w:bCs/>
          <w:i/>
          <w:iCs/>
          <w:sz w:val="20"/>
          <w:szCs w:val="20"/>
          <w:highlight w:val="none"/>
          <w:lang w:val="en-US" w:eastAsia="zh-CN"/>
        </w:rPr>
        <w:t xml:space="preserve"> </w:t>
      </w:r>
    </w:p>
    <w:p w14:paraId="7ACA0EDB">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Event triggered L1 measurement reporting are considered for both Rel-19 MIMO and Rel-19 Mobility. However, considering that Rel-19 MIMO and Rel-19 Mobility are two parallel on-going work item, it is not prefered to mix the discussion. And in last meeting, this issue was discussed in WI on mobility enahncement, and it was agreed that RAN4 shall develop the two features independently at current stage. Further discussion on common capability is allowed when discussing UE feature list of R19.</w:t>
      </w:r>
    </w:p>
    <w:p w14:paraId="10B6FA84">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等线" w:cs="Times New Roman"/>
          <w:b/>
          <w:bCs/>
          <w:i/>
          <w:iCs/>
          <w:kern w:val="2"/>
          <w:sz w:val="20"/>
          <w:szCs w:val="20"/>
          <w:lang w:val="en-US" w:eastAsia="zh-CN"/>
        </w:rPr>
      </w:pPr>
      <w:r>
        <w:rPr>
          <w:rFonts w:hint="eastAsia" w:ascii="Times New Roman" w:hAnsi="Times New Roman" w:cs="Times New Roman"/>
          <w:b/>
          <w:bCs/>
          <w:i/>
          <w:iCs/>
          <w:sz w:val="20"/>
          <w:szCs w:val="20"/>
          <w:lang w:val="en-US" w:eastAsia="zh-CN"/>
        </w:rPr>
        <w:t xml:space="preserve">Proposal 5: </w:t>
      </w:r>
      <w:r>
        <w:rPr>
          <w:rFonts w:hint="eastAsia" w:ascii="Times New Roman" w:hAnsi="Times New Roman" w:cs="Times New Roman"/>
          <w:b/>
          <w:bCs/>
          <w:i/>
          <w:iCs/>
          <w:sz w:val="20"/>
          <w:szCs w:val="20"/>
          <w:highlight w:val="none"/>
          <w:lang w:val="en-US" w:eastAsia="zh-CN"/>
        </w:rPr>
        <w:t xml:space="preserve">if it is agreed to define capabilities for support of L1 event triggering and reporting criteria, </w:t>
      </w:r>
      <w:r>
        <w:rPr>
          <w:rFonts w:hint="eastAsia" w:ascii="Times New Roman" w:hAnsi="Times New Roman" w:cs="Times New Roman"/>
          <w:b/>
          <w:bCs/>
          <w:i/>
          <w:iCs/>
          <w:sz w:val="20"/>
          <w:szCs w:val="20"/>
          <w:lang w:val="en-US" w:eastAsia="zh-CN"/>
        </w:rPr>
        <w:t xml:space="preserve">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p w14:paraId="54AC38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宋体" w:cs="Times New Roman"/>
          <w:sz w:val="20"/>
          <w:szCs w:val="20"/>
          <w:lang w:val="en-US" w:eastAsia="zh-CN"/>
        </w:rPr>
      </w:pPr>
    </w:p>
    <w:bookmarkEnd w:id="9"/>
    <w:bookmarkEnd w:id="10"/>
    <w:p w14:paraId="76E8551A">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E8C943C">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 xml:space="preserve">RRM requirements for event-driven beam management for </w:t>
      </w:r>
      <w:r>
        <w:rPr>
          <w:rFonts w:hint="eastAsia" w:ascii="Times New Roman" w:hAnsi="Times New Roman"/>
          <w:sz w:val="20"/>
          <w:szCs w:val="20"/>
          <w:highlight w:val="none"/>
        </w:rPr>
        <w:t>NR MIMO Phase 5. The proposals are:</w:t>
      </w:r>
    </w:p>
    <w:p w14:paraId="406705BD">
      <w:pPr>
        <w:tabs>
          <w:tab w:val="left" w:pos="1134"/>
        </w:tabs>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1: </w:t>
      </w:r>
      <w:r>
        <w:rPr>
          <w:rFonts w:hint="default" w:ascii="Times New Roman" w:hAnsi="Times New Roman" w:cs="Times New Roman"/>
          <w:b/>
          <w:bCs/>
          <w:i/>
          <w:iCs/>
          <w:sz w:val="20"/>
          <w:szCs w:val="20"/>
        </w:rPr>
        <w:t xml:space="preserve">If the event is triggered by the current beam measurement, the event triggered measurement delay is </w:t>
      </w:r>
      <w:r>
        <w:rPr>
          <w:rFonts w:hint="default" w:ascii="Times New Roman" w:hAnsi="Times New Roman" w:eastAsia="宋体" w:cs="Times New Roman"/>
          <w:b/>
          <w:bCs/>
          <w:i/>
          <w:iCs/>
          <w:sz w:val="20"/>
          <w:szCs w:val="20"/>
        </w:rPr>
        <w:t>T</w:t>
      </w:r>
      <w:r>
        <w:rPr>
          <w:rFonts w:hint="default" w:ascii="Times New Roman" w:hAnsi="Times New Roman" w:cs="Times New Roman"/>
          <w:b/>
          <w:bCs/>
          <w:i/>
          <w:iCs/>
          <w:sz w:val="20"/>
          <w:szCs w:val="20"/>
          <w:vertAlign w:val="subscript"/>
        </w:rPr>
        <w:t>L1_measurement periods_currentbeam</w:t>
      </w:r>
      <w:r>
        <w:rPr>
          <w:rFonts w:hint="default" w:ascii="Times New Roman" w:hAnsi="Times New Roman" w:cs="Times New Roman"/>
          <w:b/>
          <w:bCs/>
          <w:i/>
          <w:iCs/>
          <w:sz w:val="20"/>
          <w:szCs w:val="20"/>
        </w:rPr>
        <w:t xml:space="preserve">. If the event is triggered by the new beam measurement, the event triggered measurement delay is </w:t>
      </w:r>
      <w:r>
        <w:rPr>
          <w:rFonts w:hint="default" w:ascii="Times New Roman" w:hAnsi="Times New Roman" w:eastAsia="宋体" w:cs="Times New Roman"/>
          <w:b/>
          <w:bCs/>
          <w:i/>
          <w:iCs/>
          <w:sz w:val="20"/>
          <w:szCs w:val="20"/>
        </w:rPr>
        <w:t>T</w:t>
      </w:r>
      <w:r>
        <w:rPr>
          <w:rFonts w:hint="default" w:ascii="Times New Roman" w:hAnsi="Times New Roman" w:cs="Times New Roman"/>
          <w:b/>
          <w:bCs/>
          <w:i/>
          <w:iCs/>
          <w:sz w:val="20"/>
          <w:szCs w:val="20"/>
          <w:vertAlign w:val="subscript"/>
        </w:rPr>
        <w:t>L1_measurement periods_newbeam.</w:t>
      </w:r>
      <w:r>
        <w:rPr>
          <w:rFonts w:hint="default" w:ascii="Times New Roman" w:hAnsi="Times New Roman" w:cs="Times New Roman"/>
          <w:b/>
          <w:bCs/>
          <w:i/>
          <w:iCs/>
          <w:sz w:val="20"/>
          <w:szCs w:val="20"/>
        </w:rPr>
        <w:t>.</w:t>
      </w:r>
    </w:p>
    <w:p w14:paraId="36BB30A4">
      <w:pPr>
        <w:tabs>
          <w:tab w:val="left" w:pos="1134"/>
        </w:tabs>
        <w:spacing w:after="180" w:line="240" w:lineRule="exact"/>
        <w:rPr>
          <w:rFonts w:hint="eastAsia"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2: it is proposed to specify requirements to cover the case of no time window and the case with time window with configurable M.</w:t>
      </w:r>
    </w:p>
    <w:p w14:paraId="07DF427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3: for CSI-RS based L1-RSRP for inter-cell BM, it is proposed to reuse </w:t>
      </w:r>
      <w:r>
        <w:rPr>
          <w:rFonts w:hint="default" w:ascii="Times New Roman" w:hAnsi="Times New Roman" w:cs="Times New Roman"/>
          <w:b/>
          <w:bCs/>
          <w:i/>
          <w:iCs/>
          <w:sz w:val="20"/>
          <w:szCs w:val="20"/>
          <w:highlight w:val="none"/>
        </w:rPr>
        <w:t>the same requirements structure as that in Rel-17 9.5. From the configuration of CSI-RS perspective, there is only one configuration. If this CSI-RS is QCLed to the SSB of serving cell or SSB of additionPCI cell, same set of requirements</w:t>
      </w:r>
      <w:r>
        <w:rPr>
          <w:rFonts w:hint="eastAsia" w:ascii="Times New Roman" w:hAnsi="Times New Roman" w:cs="Times New Roman"/>
          <w:b/>
          <w:bCs/>
          <w:i/>
          <w:iCs/>
          <w:sz w:val="20"/>
          <w:szCs w:val="20"/>
          <w:highlight w:val="none"/>
          <w:lang w:val="en-US" w:eastAsia="zh-CN"/>
        </w:rPr>
        <w:t xml:space="preserve"> are applied</w:t>
      </w:r>
      <w:r>
        <w:rPr>
          <w:rFonts w:hint="default" w:ascii="Times New Roman" w:hAnsi="Times New Roman" w:cs="Times New Roman"/>
          <w:b/>
          <w:bCs/>
          <w:i/>
          <w:iCs/>
          <w:sz w:val="20"/>
          <w:szCs w:val="20"/>
          <w:highlight w:val="none"/>
        </w:rPr>
        <w:t>.</w:t>
      </w:r>
    </w:p>
    <w:p w14:paraId="2DA4F36F">
      <w:pPr>
        <w:tabs>
          <w:tab w:val="left" w:pos="1134"/>
        </w:tabs>
        <w:spacing w:after="180" w:line="240" w:lineRule="exact"/>
        <w:rPr>
          <w:rFonts w:hint="default" w:ascii="Times New Roman" w:hAnsi="Times New Roman" w:eastAsia="宋体"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 xml:space="preserve">Proposal 4: if it is agreed to define capabilities for support of L1 event triggering and reporting criteria, it is proposed to define a </w:t>
      </w:r>
      <w:r>
        <w:rPr>
          <w:rFonts w:hint="eastAsia" w:ascii="Times New Roman" w:hAnsi="Times New Roman" w:cs="Times New Roman"/>
          <w:b/>
          <w:bCs/>
          <w:i/>
          <w:iCs/>
          <w:color w:val="000000" w:themeColor="text1"/>
          <w:sz w:val="20"/>
          <w:szCs w:val="20"/>
          <w:highlight w:val="none"/>
          <w:lang w:val="en-US" w:eastAsia="zh-CN"/>
          <w14:textFill>
            <w14:solidFill>
              <w14:schemeClr w14:val="tx1"/>
            </w14:solidFill>
          </w14:textFill>
        </w:rPr>
        <w:t xml:space="preserve">separate capability for L1 measurement, not prefer to mix L1 measurement reporting capability with legacy L3 measurement reporting capability. </w:t>
      </w:r>
      <w:r>
        <w:rPr>
          <w:rFonts w:hint="eastAsia" w:ascii="Times New Roman" w:hAnsi="Times New Roman" w:cs="Times New Roman"/>
          <w:b/>
          <w:bCs/>
          <w:i/>
          <w:iCs/>
          <w:sz w:val="20"/>
          <w:szCs w:val="20"/>
          <w:highlight w:val="none"/>
          <w:lang w:val="en-US" w:eastAsia="zh-CN"/>
        </w:rPr>
        <w:t xml:space="preserve"> </w:t>
      </w:r>
    </w:p>
    <w:p w14:paraId="0D857B30">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等线" w:cs="Times New Roman"/>
          <w:b/>
          <w:bCs/>
          <w:i/>
          <w:iCs/>
          <w:kern w:val="2"/>
          <w:sz w:val="20"/>
          <w:szCs w:val="20"/>
          <w:lang w:val="en-US" w:eastAsia="zh-CN"/>
        </w:rPr>
      </w:pPr>
      <w:r>
        <w:rPr>
          <w:rFonts w:hint="eastAsia" w:ascii="Times New Roman" w:hAnsi="Times New Roman" w:cs="Times New Roman"/>
          <w:b/>
          <w:bCs/>
          <w:i/>
          <w:iCs/>
          <w:sz w:val="20"/>
          <w:szCs w:val="20"/>
          <w:lang w:val="en-US" w:eastAsia="zh-CN"/>
        </w:rPr>
        <w:t xml:space="preserve">Proposal 5: </w:t>
      </w:r>
      <w:r>
        <w:rPr>
          <w:rFonts w:hint="eastAsia" w:ascii="Times New Roman" w:hAnsi="Times New Roman" w:cs="Times New Roman"/>
          <w:b/>
          <w:bCs/>
          <w:i/>
          <w:iCs/>
          <w:sz w:val="20"/>
          <w:szCs w:val="20"/>
          <w:highlight w:val="none"/>
          <w:lang w:val="en-US" w:eastAsia="zh-CN"/>
        </w:rPr>
        <w:t xml:space="preserve">if it is agreed to define capabilities for support of L1 event triggering and reporting criteria, </w:t>
      </w:r>
      <w:r>
        <w:rPr>
          <w:rFonts w:hint="eastAsia" w:ascii="Times New Roman" w:hAnsi="Times New Roman" w:cs="Times New Roman"/>
          <w:b/>
          <w:bCs/>
          <w:i/>
          <w:iCs/>
          <w:sz w:val="20"/>
          <w:szCs w:val="20"/>
          <w:lang w:val="en-US" w:eastAsia="zh-CN"/>
        </w:rPr>
        <w:t xml:space="preserve">it is not prefered to mix Rel-19 mobility and Rel-19 MIMO. The </w:t>
      </w:r>
      <w:r>
        <w:rPr>
          <w:rFonts w:hint="default" w:ascii="Times New Roman" w:hAnsi="Times New Roman" w:eastAsia="宋体" w:cs="Times New Roman"/>
          <w:b/>
          <w:bCs/>
          <w:i/>
          <w:iCs/>
          <w:color w:val="000000" w:themeColor="text1"/>
          <w:sz w:val="20"/>
          <w:szCs w:val="20"/>
          <w:lang w:val="en-US"/>
          <w14:textFill>
            <w14:solidFill>
              <w14:schemeClr w14:val="tx1"/>
            </w14:solidFill>
          </w14:textFill>
        </w:rPr>
        <w:t>capability for supported number of events triggered L1 measurement reporting</w:t>
      </w: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 is defined seperately for </w:t>
      </w:r>
      <w:r>
        <w:rPr>
          <w:rFonts w:hint="eastAsia" w:ascii="Times New Roman" w:hAnsi="Times New Roman" w:cs="Times New Roman"/>
          <w:b/>
          <w:bCs/>
          <w:i/>
          <w:iCs/>
          <w:sz w:val="20"/>
          <w:szCs w:val="20"/>
          <w:lang w:val="en-US" w:eastAsia="zh-CN"/>
        </w:rPr>
        <w:t>Rel-19 mobility and Rel-19 MIMO.</w:t>
      </w:r>
    </w:p>
    <w:p w14:paraId="5C393A97">
      <w:pPr>
        <w:tabs>
          <w:tab w:val="left" w:pos="1134"/>
        </w:tabs>
        <w:spacing w:after="180" w:line="240" w:lineRule="exact"/>
        <w:rPr>
          <w:rFonts w:hint="eastAsia" w:ascii="Times New Roman" w:hAnsi="Times New Roman"/>
          <w:sz w:val="20"/>
          <w:szCs w:val="20"/>
          <w:highlight w:val="none"/>
        </w:rPr>
      </w:pPr>
    </w:p>
    <w:p w14:paraId="3799E71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168AA63">
      <w:pPr>
        <w:pStyle w:val="13"/>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eastAsia" w:ascii="Times New Roman" w:hAnsi="Times New Roman" w:eastAsia="宋体" w:cs="Times New Roman"/>
          <w:b w:val="0"/>
          <w:sz w:val="20"/>
          <w:lang w:val="en-US" w:eastAsia="zh-CN"/>
        </w:rPr>
        <w:t>RP-242394, WID revision: NR MIMO Phase 5</w:t>
      </w:r>
    </w:p>
    <w:p w14:paraId="3CCEC4B6">
      <w:pPr>
        <w:pStyle w:val="13"/>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R4-2504902</w:t>
      </w:r>
      <w:r>
        <w:rPr>
          <w:rFonts w:hint="eastAsia" w:ascii="Times New Roman" w:hAnsi="Times New Roman" w:eastAsia="宋体" w:cs="Times New Roman"/>
          <w:b w:val="0"/>
          <w:sz w:val="20"/>
          <w:lang w:val="en-US" w:eastAsia="zh-CN"/>
        </w:rPr>
        <w:t>, WF on RRM requirements for NR_MIMO_Ph5_Part1, Samsung</w:t>
      </w:r>
    </w:p>
    <w:p w14:paraId="67AC022A">
      <w:pPr>
        <w:pStyle w:val="13"/>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val="en-US" w:eastAsia="zh-CN"/>
        </w:rPr>
      </w:pPr>
      <w:r>
        <w:rPr>
          <w:rFonts w:hint="eastAsia" w:ascii="Times New Roman" w:hAnsi="Times New Roman" w:eastAsia="宋体" w:cs="Times New Roman"/>
          <w:b w:val="0"/>
          <w:sz w:val="20"/>
          <w:lang w:val="en-US" w:eastAsia="zh-CN"/>
        </w:rPr>
        <w:t>R4-2502595, WF on RRM requirements for NR_MIMO_Ph5_Part1, Samsung</w:t>
      </w:r>
    </w:p>
    <w:p w14:paraId="6AF6B0F3">
      <w:pPr>
        <w:pStyle w:val="13"/>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R4-2420096</w:t>
      </w:r>
      <w:r>
        <w:rPr>
          <w:rFonts w:hint="eastAsia" w:ascii="Times New Roman" w:hAnsi="Times New Roman" w:eastAsia="宋体" w:cs="Times New Roman"/>
          <w:b w:val="0"/>
          <w:sz w:val="20"/>
          <w:lang w:val="en-US" w:eastAsia="zh-CN"/>
        </w:rPr>
        <w:t>, WF on RRM requirements for NR_MIMO_Ph5_Part, Samsung</w:t>
      </w:r>
    </w:p>
    <w:p w14:paraId="216AA171">
      <w:pPr>
        <w:pStyle w:val="13"/>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R1-2410914</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LS to RAN4 on event-instance evaluation periodicity for UE-initiated/event-driven beam management</w:t>
      </w:r>
    </w:p>
    <w:p w14:paraId="67365D74">
      <w:pPr>
        <w:pStyle w:val="13"/>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R4-2416856</w:t>
      </w:r>
      <w:r>
        <w:rPr>
          <w:rFonts w:hint="eastAsia" w:ascii="Times New Roman" w:hAnsi="Times New Roman" w:eastAsia="宋体" w:cs="Times New Roman"/>
          <w:b w:val="0"/>
          <w:sz w:val="20"/>
          <w:lang w:val="en-US" w:eastAsia="zh-CN"/>
        </w:rPr>
        <w:t xml:space="preserve">, </w:t>
      </w:r>
      <w:r>
        <w:rPr>
          <w:rFonts w:hint="default" w:ascii="Times New Roman" w:hAnsi="Times New Roman" w:eastAsia="宋体" w:cs="Times New Roman"/>
          <w:b w:val="0"/>
          <w:sz w:val="20"/>
          <w:lang w:eastAsia="zh-CN"/>
        </w:rPr>
        <w:t>WF on RRM requirements for NR_MIMO_Ph5_Part1</w:t>
      </w:r>
      <w:r>
        <w:rPr>
          <w:rFonts w:hint="eastAsia" w:ascii="Times New Roman" w:hAnsi="Times New Roman" w:eastAsia="宋体" w:cs="Times New Roman"/>
          <w:b w:val="0"/>
          <w:sz w:val="20"/>
          <w:lang w:val="en-US" w:eastAsia="zh-CN"/>
        </w:rPr>
        <w:t>, Samsung</w:t>
      </w:r>
    </w:p>
    <w:p w14:paraId="1A68A34E">
      <w:pPr>
        <w:pStyle w:val="13"/>
        <w:keepNext w:val="0"/>
        <w:keepLines w:val="0"/>
        <w:pageBreakBefore w:val="0"/>
        <w:framePr w:wrap="auto" w:vAnchor="margin" w:hAnchor="text" w:yAlign="inline"/>
        <w:widowControl w:val="0"/>
        <w:numPr>
          <w:ilvl w:val="0"/>
          <w:numId w:val="9"/>
        </w:numPr>
        <w:kinsoku/>
        <w:wordWrap/>
        <w:overflowPunct w:val="0"/>
        <w:topLinePunct w:val="0"/>
        <w:autoSpaceDE w:val="0"/>
        <w:autoSpaceDN w:val="0"/>
        <w:bidi w:val="0"/>
        <w:adjustRightInd w:val="0"/>
        <w:snapToGrid/>
        <w:spacing w:line="240" w:lineRule="auto"/>
        <w:ind w:right="403"/>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val="en-US" w:eastAsia="zh-CN"/>
        </w:rPr>
        <w:t xml:space="preserve">R4-2414035, </w:t>
      </w:r>
      <w:r>
        <w:rPr>
          <w:rFonts w:hint="default" w:ascii="Times New Roman" w:hAnsi="Times New Roman" w:eastAsia="宋体" w:cs="Times New Roman"/>
          <w:b w:val="0"/>
          <w:sz w:val="20"/>
          <w:lang w:eastAsia="zh-CN"/>
        </w:rPr>
        <w:t>WF on RRM requirements for NR_MIMO_Ph5</w:t>
      </w:r>
      <w:r>
        <w:rPr>
          <w:rFonts w:hint="default" w:ascii="Times New Roman" w:hAnsi="Times New Roman" w:eastAsia="宋体" w:cs="Times New Roman"/>
          <w:b w:val="0"/>
          <w:sz w:val="20"/>
          <w:lang w:val="en-US" w:eastAsia="zh-CN"/>
        </w:rPr>
        <w:t>, Samsung</w:t>
      </w:r>
    </w:p>
    <w:p w14:paraId="5F108E2D">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685C1548">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rPr>
      </w:pPr>
    </w:p>
    <w:p w14:paraId="78A9267C">
      <w:pPr>
        <w:pStyle w:val="13"/>
        <w:framePr w:wrap="auto" w:vAnchor="margin" w:hAnchor="text" w:yAlign="inline"/>
        <w:ind w:right="400"/>
        <w:jc w:val="both"/>
        <w:rPr>
          <w:rFonts w:ascii="Times" w:hAnsi="Times" w:eastAsia="宋体"/>
          <w:b w:val="0"/>
          <w:sz w:val="20"/>
          <w:lang w:eastAsia="zh-CN"/>
        </w:rPr>
      </w:pPr>
    </w:p>
    <w:p w14:paraId="7C432E25">
      <w:pPr>
        <w:pStyle w:val="13"/>
        <w:framePr w:wrap="auto" w:vAnchor="margin" w:hAnchor="text" w:yAlign="inline"/>
        <w:ind w:right="400"/>
        <w:jc w:val="both"/>
        <w:rPr>
          <w:rFonts w:hint="eastAsia" w:ascii="Times" w:hAnsi="Times" w:eastAsia="宋体"/>
          <w:b w:val="0"/>
          <w:sz w:val="20"/>
          <w:lang w:val="en-US" w:eastAsia="zh-CN"/>
        </w:rPr>
      </w:pPr>
    </w:p>
    <w:p w14:paraId="1A62D3C5"/>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EF811"/>
    <w:multiLevelType w:val="singleLevel"/>
    <w:tmpl w:val="1E9EF81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00023F3"/>
    <w:multiLevelType w:val="multilevel"/>
    <w:tmpl w:val="600023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6">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7"/>
  </w:num>
  <w:num w:numId="2">
    <w:abstractNumId w:val="1"/>
  </w:num>
  <w:num w:numId="3">
    <w:abstractNumId w:val="6"/>
  </w:num>
  <w:num w:numId="4">
    <w:abstractNumId w:val="8"/>
  </w:num>
  <w:num w:numId="5">
    <w:abstractNumId w:val="2"/>
  </w:num>
  <w:num w:numId="6">
    <w:abstractNumId w:val="4"/>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C2195"/>
    <w:rsid w:val="043F4B84"/>
    <w:rsid w:val="051204CF"/>
    <w:rsid w:val="060025E6"/>
    <w:rsid w:val="0BCA3494"/>
    <w:rsid w:val="0D15043A"/>
    <w:rsid w:val="0F9878A4"/>
    <w:rsid w:val="123553DF"/>
    <w:rsid w:val="12625C75"/>
    <w:rsid w:val="13AF57DB"/>
    <w:rsid w:val="156C59E4"/>
    <w:rsid w:val="168E11C7"/>
    <w:rsid w:val="17012C29"/>
    <w:rsid w:val="176F4F02"/>
    <w:rsid w:val="17BE4C81"/>
    <w:rsid w:val="1CDD55E8"/>
    <w:rsid w:val="1EB54EF3"/>
    <w:rsid w:val="240441D3"/>
    <w:rsid w:val="24664566"/>
    <w:rsid w:val="28B975DD"/>
    <w:rsid w:val="2A736F8A"/>
    <w:rsid w:val="2BD91045"/>
    <w:rsid w:val="2C153E60"/>
    <w:rsid w:val="2D8D11DF"/>
    <w:rsid w:val="30067314"/>
    <w:rsid w:val="31487073"/>
    <w:rsid w:val="315C5288"/>
    <w:rsid w:val="31BE79F2"/>
    <w:rsid w:val="35D13059"/>
    <w:rsid w:val="362D624A"/>
    <w:rsid w:val="37924C93"/>
    <w:rsid w:val="37CB3669"/>
    <w:rsid w:val="3BFC0B7A"/>
    <w:rsid w:val="3CD91462"/>
    <w:rsid w:val="3DDC6D40"/>
    <w:rsid w:val="4004001B"/>
    <w:rsid w:val="430147FA"/>
    <w:rsid w:val="435527BA"/>
    <w:rsid w:val="445960B0"/>
    <w:rsid w:val="447C1AE8"/>
    <w:rsid w:val="4892419C"/>
    <w:rsid w:val="49E21E05"/>
    <w:rsid w:val="4ACE3438"/>
    <w:rsid w:val="4BED21D9"/>
    <w:rsid w:val="4C147660"/>
    <w:rsid w:val="4FAF75AB"/>
    <w:rsid w:val="507D459A"/>
    <w:rsid w:val="54465448"/>
    <w:rsid w:val="54B21203"/>
    <w:rsid w:val="55575ACD"/>
    <w:rsid w:val="582975E4"/>
    <w:rsid w:val="59727D3C"/>
    <w:rsid w:val="5A9E7E08"/>
    <w:rsid w:val="5B3A26EB"/>
    <w:rsid w:val="60DC2F78"/>
    <w:rsid w:val="62B9193F"/>
    <w:rsid w:val="6488096B"/>
    <w:rsid w:val="67E049F9"/>
    <w:rsid w:val="68CB5C7C"/>
    <w:rsid w:val="6A707931"/>
    <w:rsid w:val="6C271ECE"/>
    <w:rsid w:val="6D0D1A0E"/>
    <w:rsid w:val="6D572252"/>
    <w:rsid w:val="6DAD1F79"/>
    <w:rsid w:val="6E805B45"/>
    <w:rsid w:val="6EBC7B8F"/>
    <w:rsid w:val="71C5015B"/>
    <w:rsid w:val="724E2F94"/>
    <w:rsid w:val="729A0BB7"/>
    <w:rsid w:val="72E5509D"/>
    <w:rsid w:val="74B94A52"/>
    <w:rsid w:val="79465414"/>
    <w:rsid w:val="795027C3"/>
    <w:rsid w:val="7A2915B9"/>
    <w:rsid w:val="7D291B63"/>
    <w:rsid w:val="7FCC0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semiHidden/>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2024-11-01T09:02:00Z</dcterms:created>
  <dc:creator>cmcc</dc:creator>
  <cp:lastModifiedBy>Jingjing Chen_CMCC</cp:lastModifiedBy>
  <dcterms:modified xsi:type="dcterms:W3CDTF">2025-05-09T08:16:52Z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C96B7865D4B2457DBFDBE90785180E7B</vt:lpwstr>
  </property>
</Properties>
</file>